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119376650"/>
        <w:docPartObj>
          <w:docPartGallery w:val="Cover Pages"/>
          <w:docPartUnique/>
        </w:docPartObj>
      </w:sdtPr>
      <w:sdtEndPr>
        <w:rPr>
          <w:color w:val="771400" w:themeColor="text2" w:themeShade="BF"/>
          <w:spacing w:val="5"/>
          <w:kern w:val="28"/>
          <w:sz w:val="52"/>
          <w:szCs w:val="52"/>
        </w:rPr>
      </w:sdtEndPr>
      <w:sdtContent>
        <w:tbl>
          <w:tblPr>
            <w:tblpPr w:leftFromText="187" w:rightFromText="187" w:horzAnchor="margin" w:tblpXSpec="center" w:tblpY="2881"/>
            <w:tblW w:w="4177" w:type="pct"/>
            <w:tblBorders>
              <w:left w:val="single" w:sz="18" w:space="0" w:color="FF0000"/>
            </w:tblBorders>
            <w:tblLook w:val="04A0" w:firstRow="1" w:lastRow="0" w:firstColumn="1" w:lastColumn="0" w:noHBand="0" w:noVBand="1"/>
          </w:tblPr>
          <w:tblGrid>
            <w:gridCol w:w="7558"/>
          </w:tblGrid>
          <w:tr w:rsidR="00BD5F24" w:rsidTr="001C698C">
            <w:trPr>
              <w:trHeight w:val="365"/>
            </w:trPr>
            <w:tc>
              <w:tcPr>
                <w:tcW w:w="7770" w:type="dxa"/>
                <w:tcMar>
                  <w:top w:w="216" w:type="dxa"/>
                  <w:left w:w="115" w:type="dxa"/>
                  <w:bottom w:w="216" w:type="dxa"/>
                  <w:right w:w="115" w:type="dxa"/>
                </w:tcMar>
              </w:tcPr>
              <w:p w:rsidR="00BD5F24" w:rsidRDefault="00BD5F24" w:rsidP="0046790A">
                <w:pPr>
                  <w:pStyle w:val="Sansinterligne"/>
                  <w:rPr>
                    <w:rFonts w:asciiTheme="majorHAnsi" w:eastAsiaTheme="majorEastAsia" w:hAnsiTheme="majorHAnsi" w:cstheme="majorBidi"/>
                  </w:rPr>
                </w:pPr>
              </w:p>
            </w:tc>
          </w:tr>
          <w:tr w:rsidR="00BD5F24" w:rsidTr="001C698C">
            <w:trPr>
              <w:trHeight w:val="832"/>
            </w:trPr>
            <w:tc>
              <w:tcPr>
                <w:tcW w:w="7770" w:type="dxa"/>
              </w:tcPr>
              <w:p w:rsidR="00BD5F24" w:rsidRDefault="007961E1" w:rsidP="00974874">
                <w:pPr>
                  <w:pStyle w:val="Sansinterligne"/>
                  <w:rPr>
                    <w:rFonts w:asciiTheme="majorHAnsi" w:eastAsiaTheme="majorEastAsia" w:hAnsiTheme="majorHAnsi" w:cstheme="majorBidi"/>
                    <w:color w:val="FF881F" w:themeColor="accent1"/>
                    <w:sz w:val="80"/>
                    <w:szCs w:val="80"/>
                  </w:rPr>
                </w:pPr>
                <w:r>
                  <w:rPr>
                    <w:rFonts w:ascii="Lucida Sans" w:eastAsia="Times New Roman" w:hAnsi="Lucida Sans" w:cs="Times New Roman"/>
                    <w:color w:val="771400" w:themeColor="text2" w:themeShade="BF"/>
                    <w:spacing w:val="5"/>
                    <w:kern w:val="28"/>
                    <w:sz w:val="52"/>
                    <w:szCs w:val="52"/>
                  </w:rPr>
                  <w:t>Note de positionnement</w:t>
                </w:r>
              </w:p>
            </w:tc>
          </w:tr>
          <w:tr w:rsidR="00BD5F24" w:rsidTr="001C698C">
            <w:trPr>
              <w:trHeight w:val="1076"/>
            </w:trPr>
            <w:tc>
              <w:tcPr>
                <w:tcW w:w="7770" w:type="dxa"/>
                <w:tcMar>
                  <w:top w:w="216" w:type="dxa"/>
                  <w:left w:w="115" w:type="dxa"/>
                  <w:bottom w:w="216" w:type="dxa"/>
                  <w:right w:w="115" w:type="dxa"/>
                </w:tcMar>
              </w:tcPr>
              <w:p w:rsidR="0001551C" w:rsidRDefault="0001551C" w:rsidP="0001551C">
                <w:pPr>
                  <w:pStyle w:val="Sansinterligne"/>
                  <w:rPr>
                    <w:rFonts w:asciiTheme="majorHAnsi" w:eastAsiaTheme="majorEastAsia" w:hAnsiTheme="majorHAnsi" w:cstheme="majorBidi"/>
                  </w:rPr>
                </w:pPr>
              </w:p>
              <w:p w:rsidR="00BD5F24" w:rsidRDefault="001C698C" w:rsidP="000D22CC">
                <w:pPr>
                  <w:pStyle w:val="Sansinterligne"/>
                  <w:rPr>
                    <w:rFonts w:asciiTheme="majorHAnsi" w:eastAsiaTheme="majorEastAsia" w:hAnsiTheme="majorHAnsi" w:cstheme="majorBidi"/>
                  </w:rPr>
                </w:pPr>
                <w:r>
                  <w:rPr>
                    <w:rFonts w:asciiTheme="majorHAnsi" w:eastAsiaTheme="majorEastAsia" w:hAnsiTheme="majorHAnsi" w:cstheme="majorBidi"/>
                    <w:b/>
                    <w:sz w:val="24"/>
                    <w:szCs w:val="24"/>
                  </w:rPr>
                  <w:t>« </w:t>
                </w:r>
                <w:r w:rsidR="0001551C">
                  <w:rPr>
                    <w:rFonts w:asciiTheme="majorHAnsi" w:eastAsiaTheme="majorEastAsia" w:hAnsiTheme="majorHAnsi" w:cstheme="majorBidi"/>
                    <w:b/>
                    <w:sz w:val="24"/>
                    <w:szCs w:val="24"/>
                  </w:rPr>
                  <w:t>l</w:t>
                </w:r>
                <w:r w:rsidR="00974874" w:rsidRPr="0001551C">
                  <w:rPr>
                    <w:rFonts w:asciiTheme="majorHAnsi" w:eastAsiaTheme="majorEastAsia" w:hAnsiTheme="majorHAnsi" w:cstheme="majorBidi"/>
                    <w:b/>
                    <w:sz w:val="24"/>
                    <w:szCs w:val="24"/>
                  </w:rPr>
                  <w:t xml:space="preserve">a protection contre l'incendie </w:t>
                </w:r>
                <w:r w:rsidR="000D22CC">
                  <w:rPr>
                    <w:rFonts w:asciiTheme="majorHAnsi" w:eastAsiaTheme="majorEastAsia" w:hAnsiTheme="majorHAnsi" w:cstheme="majorBidi"/>
                    <w:b/>
                    <w:sz w:val="24"/>
                    <w:szCs w:val="24"/>
                  </w:rPr>
                  <w:t>du bois en extérieur</w:t>
                </w:r>
                <w:r>
                  <w:rPr>
                    <w:rFonts w:asciiTheme="majorHAnsi" w:eastAsiaTheme="majorEastAsia" w:hAnsiTheme="majorHAnsi" w:cstheme="majorBidi"/>
                  </w:rPr>
                  <w:t> »</w:t>
                </w:r>
              </w:p>
            </w:tc>
          </w:tr>
        </w:tbl>
        <w:p w:rsidR="00BD5F24" w:rsidRDefault="00BD5F24"/>
        <w:p w:rsidR="00BD5F24" w:rsidRDefault="00BD5F24"/>
        <w:p w:rsidR="00BD5F24" w:rsidRDefault="00BD5F24"/>
        <w:tbl>
          <w:tblPr>
            <w:tblpPr w:leftFromText="187" w:rightFromText="187" w:vertAnchor="page" w:horzAnchor="page" w:tblpX="2243" w:tblpY="11356"/>
            <w:tblW w:w="4701" w:type="pct"/>
            <w:tblLook w:val="04A0" w:firstRow="1" w:lastRow="0" w:firstColumn="1" w:lastColumn="0" w:noHBand="0" w:noVBand="1"/>
          </w:tblPr>
          <w:tblGrid>
            <w:gridCol w:w="8528"/>
          </w:tblGrid>
          <w:tr w:rsidR="00BD5F24" w:rsidTr="00D50693">
            <w:tc>
              <w:tcPr>
                <w:tcW w:w="8743" w:type="dxa"/>
                <w:tcMar>
                  <w:top w:w="216" w:type="dxa"/>
                  <w:left w:w="115" w:type="dxa"/>
                  <w:bottom w:w="216" w:type="dxa"/>
                  <w:right w:w="115" w:type="dxa"/>
                </w:tcMar>
              </w:tcPr>
              <w:p w:rsidR="00D50693" w:rsidRPr="00D50693" w:rsidRDefault="00D50693" w:rsidP="00D50693">
                <w:pPr>
                  <w:pStyle w:val="Sansinterligne"/>
                </w:pPr>
              </w:p>
              <w:p w:rsidR="00D50693" w:rsidRPr="00D50693" w:rsidRDefault="00D50693" w:rsidP="00D50693">
                <w:pPr>
                  <w:pStyle w:val="Sansinterligne"/>
                </w:pPr>
              </w:p>
              <w:p w:rsidR="00D50693" w:rsidRPr="00D50693" w:rsidRDefault="00D50693" w:rsidP="00D50693">
                <w:pPr>
                  <w:pStyle w:val="Sansinterligne"/>
                </w:pPr>
              </w:p>
              <w:p w:rsidR="00D50693" w:rsidRPr="00D50693" w:rsidRDefault="00D50693" w:rsidP="00D50693">
                <w:pPr>
                  <w:pStyle w:val="Sansinterligne"/>
                </w:pPr>
              </w:p>
              <w:p w:rsidR="00D50693" w:rsidRDefault="00D50693" w:rsidP="00D50693">
                <w:pPr>
                  <w:pStyle w:val="Sansinterligne"/>
                  <w:rPr>
                    <w:color w:val="FF881F" w:themeColor="accent1"/>
                  </w:rPr>
                </w:pPr>
              </w:p>
              <w:p w:rsidR="00BD5F24" w:rsidRDefault="00D1249F" w:rsidP="00D50693">
                <w:pPr>
                  <w:pStyle w:val="Sansinterligne"/>
                  <w:jc w:val="right"/>
                  <w:rPr>
                    <w:color w:val="FF881F" w:themeColor="accent1"/>
                  </w:rPr>
                </w:pPr>
                <w:r>
                  <w:rPr>
                    <w:color w:val="FF0000"/>
                  </w:rPr>
                  <w:t>Mai</w:t>
                </w:r>
                <w:r w:rsidR="000D22CC">
                  <w:rPr>
                    <w:color w:val="FF0000"/>
                  </w:rPr>
                  <w:t>-2016</w:t>
                </w:r>
              </w:p>
              <w:p w:rsidR="00BD5F24" w:rsidRDefault="00BD5F24" w:rsidP="00D50693">
                <w:pPr>
                  <w:pStyle w:val="Sansinterligne"/>
                  <w:rPr>
                    <w:color w:val="FF881F" w:themeColor="accent1"/>
                  </w:rPr>
                </w:pPr>
              </w:p>
              <w:p w:rsidR="00D50693" w:rsidRDefault="00D50693" w:rsidP="00D50693">
                <w:pPr>
                  <w:pStyle w:val="Sansinterligne"/>
                  <w:rPr>
                    <w:color w:val="FF881F" w:themeColor="accent1"/>
                  </w:rPr>
                </w:pPr>
              </w:p>
              <w:p w:rsidR="00D50693" w:rsidRDefault="00D50693" w:rsidP="00D50693">
                <w:pPr>
                  <w:pStyle w:val="Sansinterligne"/>
                  <w:rPr>
                    <w:color w:val="FF881F" w:themeColor="accent1"/>
                  </w:rPr>
                </w:pPr>
              </w:p>
              <w:p w:rsidR="00D50693" w:rsidRDefault="00D50693" w:rsidP="00D50693">
                <w:pPr>
                  <w:pStyle w:val="Sansinterligne"/>
                  <w:rPr>
                    <w:color w:val="FF881F" w:themeColor="accent1"/>
                  </w:rPr>
                </w:pPr>
              </w:p>
              <w:p w:rsidR="00D50693" w:rsidRPr="00D50693" w:rsidRDefault="00D50693" w:rsidP="00D50693">
                <w:pPr>
                  <w:pStyle w:val="Sansinterligne"/>
                  <w:rPr>
                    <w:color w:val="808080" w:themeColor="background1" w:themeShade="80"/>
                  </w:rPr>
                </w:pPr>
                <w:r w:rsidRPr="00D50693">
                  <w:rPr>
                    <w:color w:val="808080" w:themeColor="background1" w:themeShade="80"/>
                  </w:rPr>
                  <w:t>Diffusion : tout intervenant concerné par la protection passive incendie</w:t>
                </w:r>
              </w:p>
              <w:p w:rsidR="00D50693" w:rsidRDefault="00D50693" w:rsidP="00D50693">
                <w:pPr>
                  <w:pStyle w:val="Sansinterligne"/>
                  <w:rPr>
                    <w:color w:val="FF881F" w:themeColor="accent1"/>
                  </w:rPr>
                </w:pPr>
              </w:p>
            </w:tc>
          </w:tr>
        </w:tbl>
        <w:p w:rsidR="00BD5F24" w:rsidRDefault="00BD5F24">
          <w:pPr>
            <w:rPr>
              <w:rFonts w:asciiTheme="majorHAnsi" w:eastAsiaTheme="majorEastAsia" w:hAnsiTheme="majorHAnsi" w:cstheme="majorBidi"/>
              <w:color w:val="771400" w:themeColor="text2" w:themeShade="BF"/>
              <w:spacing w:val="5"/>
              <w:kern w:val="28"/>
              <w:sz w:val="52"/>
              <w:szCs w:val="52"/>
            </w:rPr>
          </w:pPr>
          <w:r>
            <w:rPr>
              <w:rFonts w:asciiTheme="majorHAnsi" w:eastAsiaTheme="majorEastAsia" w:hAnsiTheme="majorHAnsi" w:cstheme="majorBidi"/>
              <w:color w:val="771400" w:themeColor="text2" w:themeShade="BF"/>
              <w:spacing w:val="5"/>
              <w:kern w:val="28"/>
              <w:sz w:val="52"/>
              <w:szCs w:val="52"/>
            </w:rPr>
            <w:br w:type="page"/>
          </w:r>
        </w:p>
      </w:sdtContent>
    </w:sdt>
    <w:p w:rsidR="009452BA" w:rsidRDefault="008C248A" w:rsidP="00974874">
      <w:pPr>
        <w:pStyle w:val="NormalcourrierGTFI"/>
        <w:rPr>
          <w:b/>
        </w:rPr>
      </w:pPr>
      <w:r>
        <w:rPr>
          <w:b/>
        </w:rPr>
        <w:lastRenderedPageBreak/>
        <w:t>L</w:t>
      </w:r>
      <w:r w:rsidR="000D22CC">
        <w:rPr>
          <w:b/>
        </w:rPr>
        <w:t>e développement du bois dans la construction</w:t>
      </w:r>
      <w:r w:rsidR="009452BA">
        <w:rPr>
          <w:b/>
        </w:rPr>
        <w:t>,</w:t>
      </w:r>
      <w:r w:rsidR="00AA00F9">
        <w:rPr>
          <w:b/>
        </w:rPr>
        <w:t xml:space="preserve"> l’arrêté</w:t>
      </w:r>
      <w:r w:rsidR="008F2D29">
        <w:rPr>
          <w:b/>
        </w:rPr>
        <w:t xml:space="preserve"> du 19 juin 2015 </w:t>
      </w:r>
      <w:r w:rsidR="00974874" w:rsidRPr="00974874">
        <w:rPr>
          <w:b/>
        </w:rPr>
        <w:t>publié au JO du 24 juin 2015</w:t>
      </w:r>
      <w:r w:rsidR="00E57706">
        <w:rPr>
          <w:b/>
        </w:rPr>
        <w:t xml:space="preserve"> qui supprime</w:t>
      </w:r>
      <w:r w:rsidR="006838BF">
        <w:rPr>
          <w:b/>
        </w:rPr>
        <w:t xml:space="preserve"> sous conditions</w:t>
      </w:r>
      <w:r w:rsidR="00AA00F9">
        <w:rPr>
          <w:b/>
        </w:rPr>
        <w:t xml:space="preserve"> l’interdictio</w:t>
      </w:r>
      <w:r w:rsidR="00D1249F">
        <w:rPr>
          <w:b/>
        </w:rPr>
        <w:t xml:space="preserve">n de l’usage du bois en façade </w:t>
      </w:r>
      <w:r w:rsidR="00AA00F9">
        <w:rPr>
          <w:b/>
        </w:rPr>
        <w:t>(3</w:t>
      </w:r>
      <w:r w:rsidR="00AA00F9" w:rsidRPr="00AA00F9">
        <w:rPr>
          <w:b/>
          <w:vertAlign w:val="superscript"/>
        </w:rPr>
        <w:t>ème</w:t>
      </w:r>
      <w:r w:rsidR="00AA00F9">
        <w:rPr>
          <w:b/>
        </w:rPr>
        <w:t xml:space="preserve"> famille B et 4</w:t>
      </w:r>
      <w:r w:rsidR="00AA00F9" w:rsidRPr="00AA00F9">
        <w:rPr>
          <w:b/>
          <w:vertAlign w:val="superscript"/>
        </w:rPr>
        <w:t>ème</w:t>
      </w:r>
      <w:r w:rsidR="00AA00F9">
        <w:rPr>
          <w:b/>
        </w:rPr>
        <w:t xml:space="preserve"> famille)</w:t>
      </w:r>
      <w:r w:rsidR="008D1302">
        <w:rPr>
          <w:b/>
        </w:rPr>
        <w:t xml:space="preserve"> et les différent</w:t>
      </w:r>
      <w:r w:rsidR="00E76653">
        <w:rPr>
          <w:b/>
        </w:rPr>
        <w:t xml:space="preserve">s projets </w:t>
      </w:r>
      <w:r w:rsidR="009452BA">
        <w:rPr>
          <w:b/>
        </w:rPr>
        <w:t>en cours</w:t>
      </w:r>
      <w:r w:rsidR="00AA00F9">
        <w:rPr>
          <w:b/>
        </w:rPr>
        <w:t xml:space="preserve"> </w:t>
      </w:r>
      <w:r w:rsidR="009452BA">
        <w:rPr>
          <w:b/>
        </w:rPr>
        <w:t>vont favoriser la construction d’immeuble en bois.</w:t>
      </w:r>
    </w:p>
    <w:p w:rsidR="00FC0375" w:rsidRDefault="00E62B4C" w:rsidP="00FC0375">
      <w:pPr>
        <w:pStyle w:val="NormalcourrierGTFI"/>
        <w:rPr>
          <w:b/>
        </w:rPr>
      </w:pPr>
      <w:r>
        <w:rPr>
          <w:b/>
        </w:rPr>
        <w:t xml:space="preserve">La réglementation incendie </w:t>
      </w:r>
      <w:r w:rsidR="00B17380">
        <w:rPr>
          <w:b/>
        </w:rPr>
        <w:t>prescrit</w:t>
      </w:r>
      <w:r>
        <w:rPr>
          <w:b/>
        </w:rPr>
        <w:t xml:space="preserve"> des matériaux classés au feu pour les </w:t>
      </w:r>
      <w:r w:rsidR="008D1302">
        <w:rPr>
          <w:b/>
        </w:rPr>
        <w:t>revêtements extérieurs de façade</w:t>
      </w:r>
      <w:r>
        <w:rPr>
          <w:b/>
        </w:rPr>
        <w:t>s</w:t>
      </w:r>
      <w:r w:rsidR="00FC0375">
        <w:rPr>
          <w:b/>
        </w:rPr>
        <w:t xml:space="preserve"> et les études menées par les adhérents GTFI et ses partenaires ont montré la possibilité d’utiliser le bois pour les façades en extérieur.</w:t>
      </w:r>
    </w:p>
    <w:p w:rsidR="00FC0375" w:rsidRDefault="00FC0375" w:rsidP="00FC0375">
      <w:pPr>
        <w:pStyle w:val="Titre1"/>
      </w:pPr>
      <w:r>
        <w:t>Jus</w:t>
      </w:r>
      <w:r w:rsidR="00D1249F">
        <w:t>tification du classement au feu</w:t>
      </w:r>
    </w:p>
    <w:p w:rsidR="00E95D82" w:rsidRDefault="008D1302" w:rsidP="009705AB">
      <w:pPr>
        <w:jc w:val="both"/>
      </w:pPr>
      <w:r w:rsidRPr="008D1302">
        <w:t>Le R</w:t>
      </w:r>
      <w:r w:rsidR="006838BF">
        <w:t>èglement des Produits de C</w:t>
      </w:r>
      <w:r>
        <w:t>onstruction</w:t>
      </w:r>
      <w:r w:rsidRPr="008D1302">
        <w:t xml:space="preserve"> impose que la justification de la réaction au feu </w:t>
      </w:r>
      <w:r>
        <w:t xml:space="preserve">soit </w:t>
      </w:r>
      <w:r w:rsidR="009705AB">
        <w:t xml:space="preserve">exprimée </w:t>
      </w:r>
      <w:r w:rsidR="00F033A3">
        <w:t>en E</w:t>
      </w:r>
      <w:r w:rsidRPr="008D1302">
        <w:t>uroclasse selon la NF EN 13501-1 Classement au feu des produits et éléments de construction – Partie 1 : Classement à partir des données d’essais de réaction au feu.</w:t>
      </w:r>
    </w:p>
    <w:p w:rsidR="00E95D82" w:rsidRPr="00E95D82" w:rsidRDefault="00E95D82" w:rsidP="009705AB">
      <w:pPr>
        <w:jc w:val="both"/>
      </w:pPr>
      <w:r w:rsidRPr="00E95D82">
        <w:t>Les bardages et les panneaux en bois utilisés en extérieur relèvent des normes européennes harmonisées hEN suivantes :</w:t>
      </w:r>
    </w:p>
    <w:p w:rsidR="00E95D82" w:rsidRPr="00E95D82" w:rsidRDefault="00E95D82" w:rsidP="009705AB">
      <w:pPr>
        <w:pStyle w:val="Paragraphedeliste"/>
        <w:numPr>
          <w:ilvl w:val="0"/>
          <w:numId w:val="8"/>
        </w:numPr>
        <w:jc w:val="both"/>
      </w:pPr>
      <w:r w:rsidRPr="00E95D82">
        <w:t xml:space="preserve">NF EN 14 915 – Lambris et bardage en bois – Caractéristiques, évaluation de conformité et marquage, </w:t>
      </w:r>
    </w:p>
    <w:p w:rsidR="00E95D82" w:rsidRPr="00E95D82" w:rsidRDefault="00E95D82" w:rsidP="009705AB">
      <w:pPr>
        <w:pStyle w:val="Paragraphedeliste"/>
        <w:numPr>
          <w:ilvl w:val="0"/>
          <w:numId w:val="8"/>
        </w:numPr>
        <w:jc w:val="both"/>
      </w:pPr>
      <w:r w:rsidRPr="00E95D82">
        <w:t xml:space="preserve">NF EN 13986 - Panneaux à base de bois destinés à la construction -  Caractéristiques, évaluation de conformité et marquage. </w:t>
      </w:r>
    </w:p>
    <w:p w:rsidR="00E95D82" w:rsidRPr="008D1302" w:rsidRDefault="00E95D82" w:rsidP="009705AB">
      <w:pPr>
        <w:jc w:val="both"/>
      </w:pPr>
      <w:r w:rsidRPr="00E95D82">
        <w:t>Sont couverts : tous les systèmes de lames et panneaux de bardage en bois et dérivés jointifs ou non y compris les bardages ajourés ou à claire voie, avec ou sans revêtement incluant les finitions décoratives ou non.</w:t>
      </w:r>
    </w:p>
    <w:p w:rsidR="008D1302" w:rsidRDefault="00F338FC" w:rsidP="009705AB">
      <w:pPr>
        <w:jc w:val="both"/>
      </w:pPr>
      <w:r w:rsidRPr="009705AB">
        <w:t xml:space="preserve">L’article </w:t>
      </w:r>
      <w:r w:rsidR="006838BF" w:rsidRPr="009705AB">
        <w:t xml:space="preserve">CO </w:t>
      </w:r>
      <w:r w:rsidRPr="009705AB">
        <w:t xml:space="preserve">20 </w:t>
      </w:r>
      <w:r w:rsidR="009705AB" w:rsidRPr="009705AB">
        <w:rPr>
          <w:vertAlign w:val="superscript"/>
        </w:rPr>
        <w:t>(</w:t>
      </w:r>
      <w:r w:rsidR="009705AB" w:rsidRPr="009705AB">
        <w:rPr>
          <w:rStyle w:val="Appelnotedebasdep"/>
        </w:rPr>
        <w:footnoteReference w:id="1"/>
      </w:r>
      <w:r w:rsidR="009705AB" w:rsidRPr="009705AB">
        <w:rPr>
          <w:vertAlign w:val="superscript"/>
        </w:rPr>
        <w:t>)</w:t>
      </w:r>
      <w:r w:rsidR="009705AB">
        <w:t xml:space="preserve"> </w:t>
      </w:r>
      <w:r w:rsidRPr="009705AB">
        <w:t>de l</w:t>
      </w:r>
      <w:r w:rsidR="006838BF" w:rsidRPr="009705AB">
        <w:t xml:space="preserve">’arrêté du 25 juin 1980 </w:t>
      </w:r>
      <w:r w:rsidR="00CB16AA" w:rsidRPr="009705AB">
        <w:t xml:space="preserve">modifié </w:t>
      </w:r>
      <w:r w:rsidR="006838BF" w:rsidRPr="009705AB">
        <w:t>de l</w:t>
      </w:r>
      <w:r w:rsidRPr="009705AB">
        <w:t>a réglementation</w:t>
      </w:r>
      <w:r w:rsidR="006838BF" w:rsidRPr="009705AB">
        <w:t xml:space="preserve"> ERP </w:t>
      </w:r>
      <w:r>
        <w:t xml:space="preserve">indique que les </w:t>
      </w:r>
      <w:r w:rsidR="008D1302" w:rsidRPr="008D1302">
        <w:t>revêtements extérieurs de façade doivent justifier du classement C-s3, d0 ou D-s3, d0.</w:t>
      </w:r>
    </w:p>
    <w:p w:rsidR="00E62B4C" w:rsidRDefault="00FC0375" w:rsidP="00FC0375">
      <w:pPr>
        <w:pStyle w:val="Titre1"/>
      </w:pPr>
      <w:r>
        <w:t>Assurer dans le temps</w:t>
      </w:r>
      <w:r w:rsidR="009705AB">
        <w:t xml:space="preserve"> </w:t>
      </w:r>
      <w:r>
        <w:t xml:space="preserve">un classement B ou C des bois en </w:t>
      </w:r>
      <w:r w:rsidR="009705AB">
        <w:t>e</w:t>
      </w:r>
      <w:r w:rsidR="00D1249F">
        <w:t>xtérieur</w:t>
      </w:r>
    </w:p>
    <w:p w:rsidR="00FC0375" w:rsidRDefault="00FC0375" w:rsidP="00974874">
      <w:pPr>
        <w:pStyle w:val="NormalcourrierGTFI"/>
      </w:pPr>
      <w:r w:rsidRPr="006838BF">
        <w:t>La pérennité de la réaction au feu du bois en extérieur ne constitue pas un frein à son utilisation en tant que parement de façade.</w:t>
      </w:r>
    </w:p>
    <w:p w:rsidR="00A110D9" w:rsidRDefault="00FD3535" w:rsidP="00974874">
      <w:pPr>
        <w:pStyle w:val="NormalcourrierGTFI"/>
      </w:pPr>
      <w:r w:rsidRPr="00FD3535">
        <w:t>Les 8 mars et 6 décembre 2011, le CECMI a émis un avis favorable sur le protocole d’aptitude à l’usage en extérieur des bois ignifugés</w:t>
      </w:r>
      <w:r w:rsidR="00736A4C">
        <w:t>.</w:t>
      </w:r>
    </w:p>
    <w:p w:rsidR="00AA08F5" w:rsidRDefault="00AA08F5" w:rsidP="00974874">
      <w:pPr>
        <w:pStyle w:val="NormalcourrierGTFI"/>
      </w:pPr>
      <w:r>
        <w:t>Les laboratoires d’essais ont amélioré ce protocole en tenant compte notamment de l’essai SBI</w:t>
      </w:r>
      <w:r w:rsidR="00733D83">
        <w:t xml:space="preserve"> et ont élaboré un nouveau document « </w:t>
      </w:r>
      <w:hyperlink r:id="rId9" w:history="1">
        <w:r w:rsidR="00733D83" w:rsidRPr="00F9295D">
          <w:rPr>
            <w:rStyle w:val="Lienhypertexte"/>
          </w:rPr>
          <w:t>durabilité de systèmes de revêtements en bois ou à base de bois à performance de réaction au feu pour usage extérieur </w:t>
        </w:r>
      </w:hyperlink>
      <w:r w:rsidR="00733D83">
        <w:t>»</w:t>
      </w:r>
      <w:r w:rsidR="00427ADA">
        <w:t>)</w:t>
      </w:r>
      <w:r w:rsidR="00D1249F">
        <w:t>.</w:t>
      </w:r>
    </w:p>
    <w:p w:rsidR="00FD3535" w:rsidRPr="006838BF" w:rsidRDefault="00FD3535" w:rsidP="00974874">
      <w:pPr>
        <w:pStyle w:val="NormalcourrierGTFI"/>
      </w:pPr>
      <w:r w:rsidRPr="00FD3535">
        <w:lastRenderedPageBreak/>
        <w:t>Depuis cet avis</w:t>
      </w:r>
      <w:r>
        <w:t xml:space="preserve"> du CECMI</w:t>
      </w:r>
      <w:r w:rsidRPr="00FD3535">
        <w:t>, certains industriels ont décidé de manière volontaire de se lancer dans une évaluation et de tester leur bois en extérieur. Les tests ont présenté des résultats positifs et négatifs ce qui a démontré que ce test est discriminant et que la faisabilité est prouvée</w:t>
      </w:r>
      <w:r>
        <w:t>.</w:t>
      </w:r>
    </w:p>
    <w:p w:rsidR="00FD3535" w:rsidRDefault="00FD3535" w:rsidP="00FD3535">
      <w:pPr>
        <w:pStyle w:val="NormalcourrierGTFI"/>
        <w:rPr>
          <w:rFonts w:cstheme="minorBidi"/>
        </w:rPr>
      </w:pPr>
      <w:r w:rsidRPr="00D317B6">
        <w:rPr>
          <w:rFonts w:cstheme="minorBidi"/>
        </w:rPr>
        <w:t xml:space="preserve">Par ailleurs, les tests ont démontré que la décroissance de la réaction au feu dans le temps est liée non seulement à une diminution éventuelle des moyens d’ignifugation du matériau, </w:t>
      </w:r>
      <w:r w:rsidR="00D1249F">
        <w:rPr>
          <w:rFonts w:cstheme="minorBidi"/>
        </w:rPr>
        <w:t>mais aussi au matériau lui-même </w:t>
      </w:r>
      <w:r w:rsidRPr="00D317B6">
        <w:rPr>
          <w:rFonts w:cstheme="minorBidi"/>
        </w:rPr>
        <w:t>: le changement d’état de surface provoque une augmentation du FIGRA et du THR, comme le montre cette étude du CSTB &amp; FCBA pour la DHUP (</w:t>
      </w:r>
      <w:hyperlink r:id="rId10" w:history="1">
        <w:r w:rsidRPr="00AA335C">
          <w:rPr>
            <w:rStyle w:val="Lienhypertexte"/>
            <w:rFonts w:cstheme="minorBidi"/>
          </w:rPr>
          <w:t>http://www.developpement-durable.gouv.fr/document131107</w:t>
        </w:r>
      </w:hyperlink>
      <w:r>
        <w:rPr>
          <w:rFonts w:cstheme="minorBidi"/>
        </w:rPr>
        <w:t>).</w:t>
      </w:r>
    </w:p>
    <w:p w:rsidR="00D1249F" w:rsidRDefault="00AA08F5" w:rsidP="00FD3535">
      <w:pPr>
        <w:pStyle w:val="NormalcourrierGTFI"/>
        <w:rPr>
          <w:rFonts w:cstheme="minorBidi"/>
        </w:rPr>
      </w:pPr>
      <w:r w:rsidRPr="00AA08F5">
        <w:rPr>
          <w:rFonts w:cstheme="minorBidi"/>
        </w:rPr>
        <w:t>D’autre part</w:t>
      </w:r>
      <w:r w:rsidR="005A5C3F">
        <w:rPr>
          <w:rFonts w:cstheme="minorBidi"/>
        </w:rPr>
        <w:t>,</w:t>
      </w:r>
      <w:r w:rsidRPr="00AA08F5">
        <w:rPr>
          <w:rFonts w:cstheme="minorBidi"/>
        </w:rPr>
        <w:t xml:space="preserve"> une norme pr EN 16755 Durabilité des performances de réaction au feu – classement des produits à base de bois ignifugés pour utilisation finale en intérieur et en extérieur</w:t>
      </w:r>
      <w:r w:rsidR="00601800">
        <w:rPr>
          <w:rFonts w:cstheme="minorBidi"/>
        </w:rPr>
        <w:t xml:space="preserve"> -</w:t>
      </w:r>
      <w:bookmarkStart w:id="0" w:name="_GoBack"/>
      <w:bookmarkEnd w:id="0"/>
      <w:r w:rsidRPr="00AA08F5">
        <w:rPr>
          <w:rFonts w:cstheme="minorBidi"/>
        </w:rPr>
        <w:t xml:space="preserve"> est en cours d</w:t>
      </w:r>
      <w:r w:rsidR="00D1249F">
        <w:rPr>
          <w:rFonts w:cstheme="minorBidi"/>
        </w:rPr>
        <w:t>e validation. Les laboratoires sont en mesure d’effectuer les tests de ce protocole.</w:t>
      </w:r>
    </w:p>
    <w:p w:rsidR="00FD3535" w:rsidRDefault="00FD3535" w:rsidP="00FD3535">
      <w:pPr>
        <w:pStyle w:val="NormalcourrierGTFI"/>
        <w:rPr>
          <w:noProof/>
          <w:lang w:eastAsia="fr-FR"/>
        </w:rPr>
      </w:pPr>
      <w:r>
        <w:rPr>
          <w:noProof/>
          <w:lang w:eastAsia="fr-FR"/>
        </w:rPr>
        <w:t>Au regard de l’ensemble de ces éléments et afin de conserver le classement au feu quelle que soit la nature du système constructif, il est nécessaire de considérer tous les produits bois en extérie</w:t>
      </w:r>
      <w:r w:rsidR="00AA08F5">
        <w:rPr>
          <w:noProof/>
          <w:lang w:eastAsia="fr-FR"/>
        </w:rPr>
        <w:t>urs (principalement classés B,</w:t>
      </w:r>
      <w:r>
        <w:rPr>
          <w:noProof/>
          <w:lang w:eastAsia="fr-FR"/>
        </w:rPr>
        <w:t xml:space="preserve"> C</w:t>
      </w:r>
      <w:r w:rsidR="00AA08F5">
        <w:rPr>
          <w:noProof/>
          <w:lang w:eastAsia="fr-FR"/>
        </w:rPr>
        <w:t xml:space="preserve"> </w:t>
      </w:r>
      <w:r>
        <w:rPr>
          <w:noProof/>
          <w:lang w:eastAsia="fr-FR"/>
        </w:rPr>
        <w:t>) dont le classement au feu doit être assuré dans le temps et de ne pas se cantonner uniquement à l’évaluation des bois ignifugés ce qui d’ailleurs n’est pas une garantie de classement</w:t>
      </w:r>
      <w:r w:rsidR="00D1249F">
        <w:rPr>
          <w:noProof/>
          <w:lang w:eastAsia="fr-FR"/>
        </w:rPr>
        <w:t xml:space="preserve"> de la façade</w:t>
      </w:r>
      <w:r>
        <w:rPr>
          <w:noProof/>
          <w:lang w:eastAsia="fr-FR"/>
        </w:rPr>
        <w:t xml:space="preserve">. </w:t>
      </w:r>
    </w:p>
    <w:p w:rsidR="00FC0375" w:rsidRPr="0030293C" w:rsidRDefault="00FD3535" w:rsidP="00974874">
      <w:pPr>
        <w:pStyle w:val="NormalcourrierGTFI"/>
        <w:rPr>
          <w:color w:val="FF0000"/>
        </w:rPr>
      </w:pPr>
      <w:r w:rsidRPr="0030293C">
        <w:rPr>
          <w:color w:val="FF0000"/>
        </w:rPr>
        <w:t>C’est pourquoi nous considérons qu’</w:t>
      </w:r>
      <w:r w:rsidR="00FC0375" w:rsidRPr="0030293C">
        <w:rPr>
          <w:color w:val="FF0000"/>
        </w:rPr>
        <w:t>il est nécessaire que tous les produits bois en extérie</w:t>
      </w:r>
      <w:r w:rsidR="00EA367F">
        <w:rPr>
          <w:color w:val="FF0000"/>
        </w:rPr>
        <w:t>ur</w:t>
      </w:r>
      <w:r w:rsidR="006838BF" w:rsidRPr="0030293C">
        <w:rPr>
          <w:color w:val="FF0000"/>
        </w:rPr>
        <w:t xml:space="preserve"> classés B</w:t>
      </w:r>
      <w:r w:rsidR="00BB7686">
        <w:rPr>
          <w:color w:val="FF0000"/>
        </w:rPr>
        <w:t> </w:t>
      </w:r>
      <w:r w:rsidR="006838BF" w:rsidRPr="0030293C">
        <w:rPr>
          <w:color w:val="FF0000"/>
        </w:rPr>
        <w:t>ou</w:t>
      </w:r>
      <w:r w:rsidR="00B640B7" w:rsidRPr="0030293C">
        <w:rPr>
          <w:color w:val="FF0000"/>
        </w:rPr>
        <w:t xml:space="preserve"> C doivent justifier d’un certificat de </w:t>
      </w:r>
      <w:r w:rsidR="00477A6E" w:rsidRPr="0030293C">
        <w:rPr>
          <w:color w:val="FF0000"/>
        </w:rPr>
        <w:t>durabilité</w:t>
      </w:r>
      <w:r w:rsidR="00B640B7" w:rsidRPr="0030293C">
        <w:rPr>
          <w:color w:val="FF0000"/>
        </w:rPr>
        <w:t xml:space="preserve"> de la tenue de leur performance au feu</w:t>
      </w:r>
      <w:r w:rsidR="006838BF" w:rsidRPr="0030293C">
        <w:rPr>
          <w:color w:val="FF0000"/>
        </w:rPr>
        <w:t>.</w:t>
      </w:r>
    </w:p>
    <w:p w:rsidR="0020214F" w:rsidRDefault="00E57706" w:rsidP="00E57706">
      <w:pPr>
        <w:pStyle w:val="NormalcourrierGTFI"/>
        <w:rPr>
          <w:noProof/>
          <w:lang w:eastAsia="fr-FR"/>
        </w:rPr>
      </w:pPr>
      <w:r>
        <w:rPr>
          <w:noProof/>
          <w:lang w:eastAsia="fr-FR"/>
        </w:rPr>
        <w:t>En raison de l’expérience que nous allons engranger dans les années à venir, ces paramêtres pourront être affinés</w:t>
      </w:r>
      <w:r w:rsidR="0020214F">
        <w:rPr>
          <w:noProof/>
          <w:lang w:eastAsia="fr-FR"/>
        </w:rPr>
        <w:t xml:space="preserve"> p</w:t>
      </w:r>
      <w:r w:rsidR="00120142">
        <w:rPr>
          <w:noProof/>
          <w:lang w:eastAsia="fr-FR"/>
        </w:rPr>
        <w:t>our tous les produits présentant</w:t>
      </w:r>
      <w:r w:rsidR="0020214F">
        <w:rPr>
          <w:noProof/>
          <w:lang w:eastAsia="fr-FR"/>
        </w:rPr>
        <w:t xml:space="preserve"> des comportements de réaction au feu meilleur</w:t>
      </w:r>
      <w:r w:rsidR="00120142">
        <w:rPr>
          <w:noProof/>
          <w:lang w:eastAsia="fr-FR"/>
        </w:rPr>
        <w:t>s</w:t>
      </w:r>
      <w:r w:rsidR="0020214F">
        <w:rPr>
          <w:noProof/>
          <w:lang w:eastAsia="fr-FR"/>
        </w:rPr>
        <w:t xml:space="preserve"> que l’Euroclasse D-s3,d0.</w:t>
      </w:r>
    </w:p>
    <w:p w:rsidR="00E57706" w:rsidRDefault="00E57706" w:rsidP="00E57706">
      <w:pPr>
        <w:pStyle w:val="NormalcourrierGTFI"/>
        <w:rPr>
          <w:noProof/>
          <w:lang w:eastAsia="fr-FR"/>
        </w:rPr>
      </w:pPr>
    </w:p>
    <w:p w:rsidR="00477A6E" w:rsidRDefault="00477A6E" w:rsidP="00B640B7">
      <w:pPr>
        <w:pStyle w:val="NormalcourrierGTFI"/>
        <w:jc w:val="right"/>
        <w:rPr>
          <w:noProof/>
          <w:lang w:eastAsia="fr-FR"/>
        </w:rPr>
      </w:pPr>
    </w:p>
    <w:p w:rsidR="00B640B7" w:rsidRDefault="00B640B7" w:rsidP="00B640B7">
      <w:pPr>
        <w:pStyle w:val="NormalcourrierGTFI"/>
        <w:jc w:val="right"/>
        <w:rPr>
          <w:noProof/>
          <w:lang w:eastAsia="fr-FR"/>
        </w:rPr>
      </w:pPr>
      <w:r>
        <w:rPr>
          <w:noProof/>
          <w:lang w:eastAsia="fr-FR"/>
        </w:rPr>
        <w:t>Le</w:t>
      </w:r>
      <w:r w:rsidR="00076F52">
        <w:rPr>
          <w:noProof/>
          <w:lang w:eastAsia="fr-FR"/>
        </w:rPr>
        <w:t xml:space="preserve"> 10 ma</w:t>
      </w:r>
      <w:r w:rsidR="00427ADA">
        <w:rPr>
          <w:noProof/>
          <w:lang w:eastAsia="fr-FR"/>
        </w:rPr>
        <w:t>i</w:t>
      </w:r>
      <w:r w:rsidR="00076F52">
        <w:rPr>
          <w:noProof/>
          <w:lang w:eastAsia="fr-FR"/>
        </w:rPr>
        <w:t xml:space="preserve"> 2016</w:t>
      </w:r>
    </w:p>
    <w:p w:rsidR="00733D83" w:rsidRPr="00427ADA" w:rsidRDefault="00974874" w:rsidP="00427ADA">
      <w:pPr>
        <w:pStyle w:val="NormalcourrierGTFI"/>
      </w:pPr>
      <w:r>
        <w:rPr>
          <w:noProof/>
          <w:lang w:eastAsia="fr-FR"/>
        </w:rPr>
        <mc:AlternateContent>
          <mc:Choice Requires="wps">
            <w:drawing>
              <wp:anchor distT="0" distB="0" distL="114300" distR="114300" simplePos="0" relativeHeight="251659264" behindDoc="0" locked="0" layoutInCell="1" allowOverlap="1" wp14:anchorId="276271F5" wp14:editId="06BA7E01">
                <wp:simplePos x="0" y="0"/>
                <wp:positionH relativeFrom="column">
                  <wp:posOffset>356869</wp:posOffset>
                </wp:positionH>
                <wp:positionV relativeFrom="paragraph">
                  <wp:posOffset>167640</wp:posOffset>
                </wp:positionV>
                <wp:extent cx="4886325" cy="0"/>
                <wp:effectExtent l="38100" t="38100" r="66675" b="95250"/>
                <wp:wrapNone/>
                <wp:docPr id="4" name="Connecteur droit 4"/>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04023F"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13.2pt" to="412.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" strokecolor="#ff881f [3204]" strokeweight="2pt">
                <v:shadow on="t" color="black" opacity="24903f" origin=",.5" offset="0,.55556mm"/>
              </v:line>
            </w:pict>
          </mc:Fallback>
        </mc:AlternateContent>
      </w:r>
    </w:p>
    <w:sectPr w:rsidR="00733D83" w:rsidRPr="00427ADA" w:rsidSect="00BD5F24">
      <w:headerReference w:type="default" r:id="rId11"/>
      <w:footerReference w:type="default" r:id="rId12"/>
      <w:headerReference w:type="first" r:id="rId13"/>
      <w:footerReference w:type="first" r:id="rId14"/>
      <w:pgSz w:w="11906" w:h="16838" w:code="9"/>
      <w:pgMar w:top="166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AA" w:rsidRDefault="00BE13AA" w:rsidP="00F672F7">
      <w:pPr>
        <w:spacing w:after="0" w:line="240" w:lineRule="auto"/>
      </w:pPr>
      <w:r>
        <w:separator/>
      </w:r>
    </w:p>
  </w:endnote>
  <w:endnote w:type="continuationSeparator" w:id="0">
    <w:p w:rsidR="00BE13AA" w:rsidRDefault="00BE13AA" w:rsidP="00F6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56" w:rsidRDefault="00194D19" w:rsidP="009F1FA0">
    <w:pPr>
      <w:pStyle w:val="Pieddepage"/>
      <w:jc w:val="right"/>
    </w:pPr>
    <w:r>
      <w:rPr>
        <w:noProof/>
        <w:lang w:eastAsia="fr-FR"/>
      </w:rPr>
      <mc:AlternateContent>
        <mc:Choice Requires="wps">
          <w:drawing>
            <wp:anchor distT="0" distB="0" distL="114300" distR="114300" simplePos="0" relativeHeight="251672576" behindDoc="0" locked="0" layoutInCell="0" allowOverlap="1" wp14:anchorId="6AB9034C" wp14:editId="56C07DBC">
              <wp:simplePos x="0" y="0"/>
              <wp:positionH relativeFrom="rightMargin">
                <wp:posOffset>76200</wp:posOffset>
              </wp:positionH>
              <wp:positionV relativeFrom="page">
                <wp:posOffset>10009505</wp:posOffset>
              </wp:positionV>
              <wp:extent cx="520700" cy="520700"/>
              <wp:effectExtent l="0" t="0" r="0" b="0"/>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4D19" w:rsidRPr="00194D19" w:rsidRDefault="00194D19">
                          <w:pPr>
                            <w:pStyle w:val="Sansinterligne"/>
                            <w:jc w:val="center"/>
                            <w:rPr>
                              <w:rFonts w:ascii="Arial" w:hAnsi="Arial" w:cs="Arial"/>
                              <w:color w:val="FFFFFF" w:themeColor="background1"/>
                              <w:sz w:val="20"/>
                              <w:szCs w:val="20"/>
                            </w:rPr>
                          </w:pPr>
                          <w:r w:rsidRPr="00194D19">
                            <w:rPr>
                              <w:rFonts w:ascii="Arial" w:hAnsi="Arial" w:cs="Arial"/>
                              <w:color w:val="000000" w:themeColor="text1"/>
                              <w:sz w:val="20"/>
                              <w:szCs w:val="20"/>
                            </w:rPr>
                            <w:fldChar w:fldCharType="begin"/>
                          </w:r>
                          <w:r w:rsidRPr="00194D19">
                            <w:rPr>
                              <w:rFonts w:ascii="Arial" w:hAnsi="Arial" w:cs="Arial"/>
                              <w:sz w:val="20"/>
                              <w:szCs w:val="20"/>
                            </w:rPr>
                            <w:instrText>PAGE  \* Arabic  \* MERGEFORMAT</w:instrText>
                          </w:r>
                          <w:r w:rsidRPr="00194D19">
                            <w:rPr>
                              <w:rFonts w:ascii="Arial" w:hAnsi="Arial" w:cs="Arial"/>
                              <w:color w:val="000000" w:themeColor="text1"/>
                              <w:sz w:val="20"/>
                              <w:szCs w:val="20"/>
                            </w:rPr>
                            <w:fldChar w:fldCharType="separate"/>
                          </w:r>
                          <w:r w:rsidR="00601800" w:rsidRPr="00601800">
                            <w:rPr>
                              <w:rFonts w:ascii="Arial" w:hAnsi="Arial" w:cs="Arial"/>
                              <w:noProof/>
                              <w:color w:val="FFFFFF" w:themeColor="background1"/>
                              <w:sz w:val="20"/>
                              <w:szCs w:val="20"/>
                            </w:rPr>
                            <w:t>1</w:t>
                          </w:r>
                          <w:r w:rsidRPr="00194D19">
                            <w:rPr>
                              <w:rFonts w:ascii="Arial" w:hAnsi="Arial" w:cs="Arial"/>
                              <w:noProof/>
                              <w:color w:val="FFFFFF" w:themeColor="background1"/>
                              <w:sz w:val="20"/>
                              <w:szCs w:val="20"/>
                            </w:rPr>
                            <w:fldChar w:fldCharType="end"/>
                          </w:r>
                          <w:r>
                            <w:rPr>
                              <w:rFonts w:ascii="Arial" w:hAnsi="Arial" w:cs="Arial"/>
                              <w:noProof/>
                              <w:color w:val="FFFFFF" w:themeColor="background1"/>
                              <w:sz w:val="20"/>
                              <w:szCs w:val="20"/>
                            </w:rPr>
                            <w:t>/</w:t>
                          </w:r>
                          <w:r w:rsidR="004C3E39" w:rsidRPr="004C3E39">
                            <w:rPr>
                              <w:rFonts w:ascii="Arial" w:hAnsi="Arial" w:cs="Arial"/>
                              <w:b/>
                              <w:bCs/>
                              <w:noProof/>
                              <w:color w:val="FFFFFF" w:themeColor="background1"/>
                              <w:sz w:val="20"/>
                              <w:szCs w:val="20"/>
                            </w:rPr>
                            <w:fldChar w:fldCharType="begin"/>
                          </w:r>
                          <w:r w:rsidR="004C3E39" w:rsidRPr="004C3E39">
                            <w:rPr>
                              <w:rFonts w:ascii="Arial" w:hAnsi="Arial" w:cs="Arial"/>
                              <w:b/>
                              <w:bCs/>
                              <w:noProof/>
                              <w:color w:val="FFFFFF" w:themeColor="background1"/>
                              <w:sz w:val="20"/>
                              <w:szCs w:val="20"/>
                            </w:rPr>
                            <w:instrText xml:space="preserve"> NUMPAGES  \* MERGEFORMAT </w:instrText>
                          </w:r>
                          <w:r w:rsidR="004C3E39" w:rsidRPr="004C3E39">
                            <w:rPr>
                              <w:rFonts w:ascii="Arial" w:hAnsi="Arial" w:cs="Arial"/>
                              <w:b/>
                              <w:bCs/>
                              <w:noProof/>
                              <w:color w:val="FFFFFF" w:themeColor="background1"/>
                              <w:sz w:val="20"/>
                              <w:szCs w:val="20"/>
                            </w:rPr>
                            <w:fldChar w:fldCharType="separate"/>
                          </w:r>
                          <w:r w:rsidR="00601800">
                            <w:rPr>
                              <w:rFonts w:ascii="Arial" w:hAnsi="Arial" w:cs="Arial"/>
                              <w:b/>
                              <w:bCs/>
                              <w:noProof/>
                              <w:color w:val="FFFFFF" w:themeColor="background1"/>
                              <w:sz w:val="20"/>
                              <w:szCs w:val="20"/>
                            </w:rPr>
                            <w:t>2</w:t>
                          </w:r>
                          <w:r w:rsidR="004C3E39" w:rsidRPr="004C3E39">
                            <w:rPr>
                              <w:rFonts w:ascii="Arial" w:hAnsi="Arial" w:cs="Arial"/>
                              <w:noProof/>
                              <w:color w:val="FFFFFF" w:themeColor="background1"/>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B9034C" id="Oval 21" o:spid="_x0000_s1026" style="position:absolute;left:0;text-align:left;margin-left:6pt;margin-top:788.15pt;width:41pt;height:41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" o:allowincell="f" fillcolor="#ff881f [3204]" stroked="f">
              <v:textbox inset="0,0,0,0">
                <w:txbxContent>
                  <w:p w:rsidR="00194D19" w:rsidRPr="00194D19" w:rsidRDefault="00194D19">
                    <w:pPr>
                      <w:pStyle w:val="Sansinterligne"/>
                      <w:jc w:val="center"/>
                      <w:rPr>
                        <w:rFonts w:ascii="Arial" w:hAnsi="Arial" w:cs="Arial"/>
                        <w:color w:val="FFFFFF" w:themeColor="background1"/>
                        <w:sz w:val="20"/>
                        <w:szCs w:val="20"/>
                      </w:rPr>
                    </w:pPr>
                    <w:r w:rsidRPr="00194D19">
                      <w:rPr>
                        <w:rFonts w:ascii="Arial" w:hAnsi="Arial" w:cs="Arial"/>
                        <w:color w:val="000000" w:themeColor="text1"/>
                        <w:sz w:val="20"/>
                        <w:szCs w:val="20"/>
                      </w:rPr>
                      <w:fldChar w:fldCharType="begin"/>
                    </w:r>
                    <w:r w:rsidRPr="00194D19">
                      <w:rPr>
                        <w:rFonts w:ascii="Arial" w:hAnsi="Arial" w:cs="Arial"/>
                        <w:sz w:val="20"/>
                        <w:szCs w:val="20"/>
                      </w:rPr>
                      <w:instrText>PAGE  \* Arabic  \* MERGEFORMAT</w:instrText>
                    </w:r>
                    <w:r w:rsidRPr="00194D19">
                      <w:rPr>
                        <w:rFonts w:ascii="Arial" w:hAnsi="Arial" w:cs="Arial"/>
                        <w:color w:val="000000" w:themeColor="text1"/>
                        <w:sz w:val="20"/>
                        <w:szCs w:val="20"/>
                      </w:rPr>
                      <w:fldChar w:fldCharType="separate"/>
                    </w:r>
                    <w:r w:rsidR="00601800" w:rsidRPr="00601800">
                      <w:rPr>
                        <w:rFonts w:ascii="Arial" w:hAnsi="Arial" w:cs="Arial"/>
                        <w:noProof/>
                        <w:color w:val="FFFFFF" w:themeColor="background1"/>
                        <w:sz w:val="20"/>
                        <w:szCs w:val="20"/>
                      </w:rPr>
                      <w:t>1</w:t>
                    </w:r>
                    <w:r w:rsidRPr="00194D19">
                      <w:rPr>
                        <w:rFonts w:ascii="Arial" w:hAnsi="Arial" w:cs="Arial"/>
                        <w:noProof/>
                        <w:color w:val="FFFFFF" w:themeColor="background1"/>
                        <w:sz w:val="20"/>
                        <w:szCs w:val="20"/>
                      </w:rPr>
                      <w:fldChar w:fldCharType="end"/>
                    </w:r>
                    <w:r>
                      <w:rPr>
                        <w:rFonts w:ascii="Arial" w:hAnsi="Arial" w:cs="Arial"/>
                        <w:noProof/>
                        <w:color w:val="FFFFFF" w:themeColor="background1"/>
                        <w:sz w:val="20"/>
                        <w:szCs w:val="20"/>
                      </w:rPr>
                      <w:t>/</w:t>
                    </w:r>
                    <w:r w:rsidR="004C3E39" w:rsidRPr="004C3E39">
                      <w:rPr>
                        <w:rFonts w:ascii="Arial" w:hAnsi="Arial" w:cs="Arial"/>
                        <w:b/>
                        <w:bCs/>
                        <w:noProof/>
                        <w:color w:val="FFFFFF" w:themeColor="background1"/>
                        <w:sz w:val="20"/>
                        <w:szCs w:val="20"/>
                      </w:rPr>
                      <w:fldChar w:fldCharType="begin"/>
                    </w:r>
                    <w:r w:rsidR="004C3E39" w:rsidRPr="004C3E39">
                      <w:rPr>
                        <w:rFonts w:ascii="Arial" w:hAnsi="Arial" w:cs="Arial"/>
                        <w:b/>
                        <w:bCs/>
                        <w:noProof/>
                        <w:color w:val="FFFFFF" w:themeColor="background1"/>
                        <w:sz w:val="20"/>
                        <w:szCs w:val="20"/>
                      </w:rPr>
                      <w:instrText xml:space="preserve"> NUMPAGES  \* MERGEFORMAT </w:instrText>
                    </w:r>
                    <w:r w:rsidR="004C3E39" w:rsidRPr="004C3E39">
                      <w:rPr>
                        <w:rFonts w:ascii="Arial" w:hAnsi="Arial" w:cs="Arial"/>
                        <w:b/>
                        <w:bCs/>
                        <w:noProof/>
                        <w:color w:val="FFFFFF" w:themeColor="background1"/>
                        <w:sz w:val="20"/>
                        <w:szCs w:val="20"/>
                      </w:rPr>
                      <w:fldChar w:fldCharType="separate"/>
                    </w:r>
                    <w:r w:rsidR="00601800">
                      <w:rPr>
                        <w:rFonts w:ascii="Arial" w:hAnsi="Arial" w:cs="Arial"/>
                        <w:b/>
                        <w:bCs/>
                        <w:noProof/>
                        <w:color w:val="FFFFFF" w:themeColor="background1"/>
                        <w:sz w:val="20"/>
                        <w:szCs w:val="20"/>
                      </w:rPr>
                      <w:t>2</w:t>
                    </w:r>
                    <w:r w:rsidR="004C3E39" w:rsidRPr="004C3E39">
                      <w:rPr>
                        <w:rFonts w:ascii="Arial" w:hAnsi="Arial" w:cs="Arial"/>
                        <w:noProof/>
                        <w:color w:val="FFFFFF" w:themeColor="background1"/>
                        <w:sz w:val="20"/>
                        <w:szCs w:val="20"/>
                      </w:rPr>
                      <w:fldChar w:fldCharType="end"/>
                    </w:r>
                  </w:p>
                </w:txbxContent>
              </v:textbox>
              <w10:wrap anchorx="margin"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1C" w:rsidRPr="003B11ED" w:rsidRDefault="003B11ED" w:rsidP="003B11ED">
    <w:pPr>
      <w:pStyle w:val="Pieddepage"/>
    </w:pPr>
    <w:r>
      <w:rPr>
        <w:noProof/>
        <w:lang w:eastAsia="fr-FR"/>
      </w:rPr>
      <mc:AlternateContent>
        <mc:Choice Requires="wps">
          <w:drawing>
            <wp:anchor distT="0" distB="0" distL="114300" distR="114300" simplePos="0" relativeHeight="251679744" behindDoc="0" locked="0" layoutInCell="1" allowOverlap="1" wp14:anchorId="0503C879" wp14:editId="7D2E8359">
              <wp:simplePos x="0" y="0"/>
              <wp:positionH relativeFrom="column">
                <wp:posOffset>3506470</wp:posOffset>
              </wp:positionH>
              <wp:positionV relativeFrom="paragraph">
                <wp:posOffset>-254000</wp:posOffset>
              </wp:positionV>
              <wp:extent cx="2867660" cy="622300"/>
              <wp:effectExtent l="0" t="0" r="8890" b="635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622300"/>
                      </a:xfrm>
                      <a:prstGeom prst="rect">
                        <a:avLst/>
                      </a:prstGeom>
                      <a:solidFill>
                        <a:srgbClr val="FFFFFF"/>
                      </a:solidFill>
                      <a:ln w="9525">
                        <a:noFill/>
                        <a:miter lim="800000"/>
                        <a:headEnd/>
                        <a:tailEnd/>
                      </a:ln>
                    </wps:spPr>
                    <wps:txbx>
                      <w:txbxContent>
                        <w:p w:rsidR="003B11ED" w:rsidRPr="009F1FA0" w:rsidRDefault="003B11ED" w:rsidP="003B11ED">
                          <w:pPr>
                            <w:pStyle w:val="pieddepagecourrierGTFI"/>
                            <w:jc w:val="right"/>
                            <w:rPr>
                              <w:rFonts w:ascii="Arial" w:hAnsi="Arial"/>
                            </w:rPr>
                          </w:pPr>
                          <w:r w:rsidRPr="009F1FA0">
                            <w:rPr>
                              <w:rFonts w:ascii="Arial" w:hAnsi="Arial"/>
                            </w:rPr>
                            <w:t>10 rue du Déba</w:t>
                          </w:r>
                          <w:r>
                            <w:rPr>
                              <w:rFonts w:ascii="Arial" w:hAnsi="Arial"/>
                            </w:rPr>
                            <w:t xml:space="preserve">rcadère – 75852 Paris Cedex 17 </w:t>
                          </w:r>
                          <w:r w:rsidRPr="009F1FA0">
                            <w:rPr>
                              <w:rFonts w:ascii="Arial" w:hAnsi="Arial"/>
                            </w:rPr>
                            <w:t xml:space="preserve"> </w:t>
                          </w:r>
                        </w:p>
                        <w:p w:rsidR="003B11ED" w:rsidRPr="009F1FA0" w:rsidRDefault="003B11ED" w:rsidP="003B11ED">
                          <w:pPr>
                            <w:pStyle w:val="pieddepagecourrierGTFI"/>
                            <w:jc w:val="right"/>
                            <w:rPr>
                              <w:rFonts w:ascii="Arial" w:hAnsi="Arial"/>
                            </w:rPr>
                          </w:pPr>
                          <w:r w:rsidRPr="009F1FA0">
                            <w:rPr>
                              <w:rFonts w:ascii="Arial" w:hAnsi="Arial"/>
                            </w:rPr>
                            <w:t>Tél : 01 40 55 13 26 –</w:t>
                          </w:r>
                          <w:r w:rsidR="0098434D">
                            <w:rPr>
                              <w:rFonts w:ascii="Arial" w:hAnsi="Arial"/>
                            </w:rPr>
                            <w:t xml:space="preserve"> Fax : 01 40 55 13 19 </w:t>
                          </w:r>
                          <w:r w:rsidR="0098434D">
                            <w:rPr>
                              <w:rFonts w:ascii="Arial" w:hAnsi="Arial"/>
                            </w:rPr>
                            <w:br/>
                            <w:t>E-mail :</w:t>
                          </w:r>
                          <w:r w:rsidRPr="009F1FA0">
                            <w:rPr>
                              <w:rFonts w:ascii="Arial" w:hAnsi="Arial"/>
                            </w:rPr>
                            <w:t xml:space="preserve"> </w:t>
                          </w:r>
                          <w:hyperlink r:id="rId1" w:history="1">
                            <w:r w:rsidRPr="009F1FA0">
                              <w:rPr>
                                <w:rStyle w:val="Lienhypertexte"/>
                                <w:rFonts w:ascii="Arial" w:hAnsi="Arial"/>
                                <w:color w:val="auto"/>
                                <w:u w:val="none"/>
                              </w:rPr>
                              <w:t>infos@gtfi.org</w:t>
                            </w:r>
                          </w:hyperlink>
                          <w:r w:rsidRPr="009F1FA0">
                            <w:rPr>
                              <w:rFonts w:ascii="Arial" w:hAnsi="Arial"/>
                            </w:rPr>
                            <w:t xml:space="preserve"> – </w:t>
                          </w:r>
                          <w:hyperlink r:id="rId2" w:history="1">
                            <w:r w:rsidR="0020011F" w:rsidRPr="00DB5C04">
                              <w:rPr>
                                <w:rStyle w:val="Lienhypertexte"/>
                                <w:rFonts w:ascii="Arial" w:hAnsi="Arial"/>
                              </w:rPr>
                              <w:t>www.gtfi.org</w:t>
                            </w:r>
                          </w:hyperlink>
                          <w:r w:rsidRPr="009F1FA0">
                            <w:rPr>
                              <w:rFonts w:ascii="Arial" w:hAnsi="Arial"/>
                            </w:rPr>
                            <w:t xml:space="preserve"> </w:t>
                          </w:r>
                        </w:p>
                        <w:p w:rsidR="003B11ED" w:rsidRPr="009F1FA0" w:rsidRDefault="003B11ED" w:rsidP="003B11ED">
                          <w:pPr>
                            <w:pStyle w:val="pieddepagecourrierGTFI"/>
                            <w:jc w:val="right"/>
                            <w:rPr>
                              <w:rFonts w:ascii="Arial" w:hAnsi="Arial"/>
                              <w:sz w:val="16"/>
                              <w:szCs w:val="16"/>
                            </w:rPr>
                          </w:pPr>
                          <w:r w:rsidRPr="009F1FA0">
                            <w:rPr>
                              <w:rFonts w:ascii="Arial" w:hAnsi="Arial"/>
                              <w:sz w:val="16"/>
                              <w:szCs w:val="16"/>
                            </w:rPr>
                            <w:t>Siret : 784 204 869 00027</w:t>
                          </w:r>
                        </w:p>
                        <w:p w:rsidR="003B11ED" w:rsidRDefault="003B11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3C879" id="_x0000_t202" coordsize="21600,21600" o:spt="202" path="m,l,21600r21600,l21600,xe">
              <v:stroke joinstyle="miter"/>
              <v:path gradientshapeok="t" o:connecttype="rect"/>
            </v:shapetype>
            <v:shape id="_x0000_s1028" type="#_x0000_t202" style="position:absolute;margin-left:276.1pt;margin-top:-20pt;width:225.8pt;height: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" stroked="f">
              <v:textbox>
                <w:txbxContent>
                  <w:p w:rsidR="003B11ED" w:rsidRPr="009F1FA0" w:rsidRDefault="003B11ED" w:rsidP="003B11ED">
                    <w:pPr>
                      <w:pStyle w:val="pieddepagecourrierGTFI"/>
                      <w:jc w:val="right"/>
                      <w:rPr>
                        <w:rFonts w:ascii="Arial" w:hAnsi="Arial"/>
                      </w:rPr>
                    </w:pPr>
                    <w:r w:rsidRPr="009F1FA0">
                      <w:rPr>
                        <w:rFonts w:ascii="Arial" w:hAnsi="Arial"/>
                      </w:rPr>
                      <w:t>10 rue du Déba</w:t>
                    </w:r>
                    <w:r>
                      <w:rPr>
                        <w:rFonts w:ascii="Arial" w:hAnsi="Arial"/>
                      </w:rPr>
                      <w:t xml:space="preserve">rcadère – 75852 Paris Cedex 17 </w:t>
                    </w:r>
                    <w:r w:rsidRPr="009F1FA0">
                      <w:rPr>
                        <w:rFonts w:ascii="Arial" w:hAnsi="Arial"/>
                      </w:rPr>
                      <w:t xml:space="preserve"> </w:t>
                    </w:r>
                  </w:p>
                  <w:p w:rsidR="003B11ED" w:rsidRPr="009F1FA0" w:rsidRDefault="003B11ED" w:rsidP="003B11ED">
                    <w:pPr>
                      <w:pStyle w:val="pieddepagecourrierGTFI"/>
                      <w:jc w:val="right"/>
                      <w:rPr>
                        <w:rFonts w:ascii="Arial" w:hAnsi="Arial"/>
                      </w:rPr>
                    </w:pPr>
                    <w:r w:rsidRPr="009F1FA0">
                      <w:rPr>
                        <w:rFonts w:ascii="Arial" w:hAnsi="Arial"/>
                      </w:rPr>
                      <w:t>Tél : 01 40 55 13 26 –</w:t>
                    </w:r>
                    <w:r w:rsidR="0098434D">
                      <w:rPr>
                        <w:rFonts w:ascii="Arial" w:hAnsi="Arial"/>
                      </w:rPr>
                      <w:t xml:space="preserve"> Fax : 01 40 55 13 19 </w:t>
                    </w:r>
                    <w:r w:rsidR="0098434D">
                      <w:rPr>
                        <w:rFonts w:ascii="Arial" w:hAnsi="Arial"/>
                      </w:rPr>
                      <w:br/>
                      <w:t>E-mail :</w:t>
                    </w:r>
                    <w:r w:rsidRPr="009F1FA0">
                      <w:rPr>
                        <w:rFonts w:ascii="Arial" w:hAnsi="Arial"/>
                      </w:rPr>
                      <w:t xml:space="preserve"> </w:t>
                    </w:r>
                    <w:hyperlink r:id="rId3" w:history="1">
                      <w:r w:rsidRPr="009F1FA0">
                        <w:rPr>
                          <w:rStyle w:val="Lienhypertexte"/>
                          <w:rFonts w:ascii="Arial" w:hAnsi="Arial"/>
                          <w:color w:val="auto"/>
                          <w:u w:val="none"/>
                        </w:rPr>
                        <w:t>infos@gtfi.org</w:t>
                      </w:r>
                    </w:hyperlink>
                    <w:r w:rsidRPr="009F1FA0">
                      <w:rPr>
                        <w:rFonts w:ascii="Arial" w:hAnsi="Arial"/>
                      </w:rPr>
                      <w:t xml:space="preserve"> – </w:t>
                    </w:r>
                    <w:hyperlink r:id="rId4" w:history="1">
                      <w:r w:rsidR="0020011F" w:rsidRPr="00DB5C04">
                        <w:rPr>
                          <w:rStyle w:val="Lienhypertexte"/>
                          <w:rFonts w:ascii="Arial" w:hAnsi="Arial"/>
                        </w:rPr>
                        <w:t>www.gtfi.org</w:t>
                      </w:r>
                    </w:hyperlink>
                    <w:r w:rsidRPr="009F1FA0">
                      <w:rPr>
                        <w:rFonts w:ascii="Arial" w:hAnsi="Arial"/>
                      </w:rPr>
                      <w:t xml:space="preserve"> </w:t>
                    </w:r>
                  </w:p>
                  <w:p w:rsidR="003B11ED" w:rsidRPr="009F1FA0" w:rsidRDefault="003B11ED" w:rsidP="003B11ED">
                    <w:pPr>
                      <w:pStyle w:val="pieddepagecourrierGTFI"/>
                      <w:jc w:val="right"/>
                      <w:rPr>
                        <w:rFonts w:ascii="Arial" w:hAnsi="Arial"/>
                        <w:sz w:val="16"/>
                        <w:szCs w:val="16"/>
                      </w:rPr>
                    </w:pPr>
                    <w:r w:rsidRPr="009F1FA0">
                      <w:rPr>
                        <w:rFonts w:ascii="Arial" w:hAnsi="Arial"/>
                        <w:sz w:val="16"/>
                        <w:szCs w:val="16"/>
                      </w:rPr>
                      <w:t>Siret : 784 204 869 00027</w:t>
                    </w:r>
                  </w:p>
                  <w:p w:rsidR="003B11ED" w:rsidRDefault="003B11E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AA" w:rsidRDefault="00BE13AA" w:rsidP="00F672F7">
      <w:pPr>
        <w:spacing w:after="0" w:line="240" w:lineRule="auto"/>
      </w:pPr>
      <w:r>
        <w:separator/>
      </w:r>
    </w:p>
  </w:footnote>
  <w:footnote w:type="continuationSeparator" w:id="0">
    <w:p w:rsidR="00BE13AA" w:rsidRDefault="00BE13AA" w:rsidP="00F672F7">
      <w:pPr>
        <w:spacing w:after="0" w:line="240" w:lineRule="auto"/>
      </w:pPr>
      <w:r>
        <w:continuationSeparator/>
      </w:r>
    </w:p>
  </w:footnote>
  <w:footnote w:id="1">
    <w:p w:rsidR="009705AB" w:rsidRDefault="009705AB" w:rsidP="009705AB">
      <w:pPr>
        <w:pStyle w:val="Notedebasdepage"/>
      </w:pPr>
      <w:r>
        <w:rPr>
          <w:rStyle w:val="Appelnotedebasdep"/>
        </w:rPr>
        <w:footnoteRef/>
      </w:r>
      <w:r>
        <w:t xml:space="preserve"> Article CO 20 :</w:t>
      </w:r>
    </w:p>
    <w:p w:rsidR="009705AB" w:rsidRPr="009705AB" w:rsidRDefault="009705AB" w:rsidP="009705AB">
      <w:pPr>
        <w:pStyle w:val="Notedebasdepage"/>
        <w:rPr>
          <w:i/>
        </w:rPr>
      </w:pPr>
      <w:r w:rsidRPr="009705AB">
        <w:rPr>
          <w:i/>
        </w:rPr>
        <w:t>§ 1. Les revêtements extérieurs de façades, les tableaux de baie situés à l'extérieur des vitrages, les cadres de menuiserie et leurs remplissages, les fermetures et éléments d'occultation des baies, les stores, les garde-corps et leurs retours ainsi que les grilles d'aération doivent être en matériau de catégorie M 3 ou D-s3, d0.</w:t>
      </w:r>
    </w:p>
    <w:p w:rsidR="009705AB" w:rsidRPr="009705AB" w:rsidRDefault="009705AB" w:rsidP="009705AB">
      <w:pPr>
        <w:pStyle w:val="Notedebasdepage"/>
        <w:rPr>
          <w:i/>
        </w:rPr>
      </w:pPr>
    </w:p>
    <w:p w:rsidR="009705AB" w:rsidRDefault="009705AB" w:rsidP="009705AB">
      <w:pPr>
        <w:pStyle w:val="Notedebasdepage"/>
      </w:pPr>
      <w:r w:rsidRPr="009705AB">
        <w:rPr>
          <w:i/>
        </w:rPr>
        <w:t>§ 2. Toutefois, lorsque la règle de l'article CO 21, § 3 (règle C + D), n'est pas appliquée à l'ensemble d'une façade, les revêtements extérieurs de façade, les fermetures et éléments d'occultation des baies doivent être de catégorie M 2 ou C-s3, d0…….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D3" w:rsidRDefault="00C32ED3">
    <w:pPr>
      <w:pStyle w:val="En-tte"/>
    </w:pPr>
    <w:r w:rsidRPr="00F560C5">
      <w:rPr>
        <w:noProof/>
        <w:color w:val="FE8637"/>
        <w:lang w:eastAsia="fr-FR"/>
      </w:rPr>
      <mc:AlternateContent>
        <mc:Choice Requires="wps">
          <w:drawing>
            <wp:anchor distT="0" distB="0" distL="114300" distR="114300" simplePos="0" relativeHeight="251668480" behindDoc="0" locked="0" layoutInCell="1" allowOverlap="1" wp14:anchorId="3AABA91F" wp14:editId="6683D616">
              <wp:simplePos x="0" y="0"/>
              <wp:positionH relativeFrom="page">
                <wp:posOffset>7381875</wp:posOffset>
              </wp:positionH>
              <wp:positionV relativeFrom="page">
                <wp:posOffset>9525</wp:posOffset>
              </wp:positionV>
              <wp:extent cx="0" cy="11058525"/>
              <wp:effectExtent l="19050" t="0" r="19050" b="952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58525"/>
                      </a:xfrm>
                      <a:prstGeom prst="straightConnector1">
                        <a:avLst/>
                      </a:prstGeom>
                      <a:noFill/>
                      <a:ln w="38100">
                        <a:solidFill>
                          <a:srgbClr val="FEB688"/>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5203D619" id="_x0000_t32" coordsize="21600,21600" o:spt="32" o:oned="t" path="m,l21600,21600e" filled="f">
              <v:path arrowok="t" fillok="f" o:connecttype="none"/>
              <o:lock v:ext="edit" shapetype="t"/>
            </v:shapetype>
            <v:shape id="Connecteur droit avec flèche 2" o:spid="_x0000_s1026" type="#_x0000_t32" style="position:absolute;margin-left:581.25pt;margin-top:.75pt;width:0;height:870.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" strokecolor="#feb688" strokeweight="3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F7" w:rsidRDefault="003B11ED" w:rsidP="009B44DC">
    <w:pPr>
      <w:pStyle w:val="EnttecourrierGTFI"/>
    </w:pPr>
    <w:r>
      <mc:AlternateContent>
        <mc:Choice Requires="wps">
          <w:drawing>
            <wp:anchor distT="0" distB="0" distL="114300" distR="114300" simplePos="0" relativeHeight="251676672" behindDoc="0" locked="0" layoutInCell="1" allowOverlap="1" wp14:anchorId="31A46A31" wp14:editId="0B8AABED">
              <wp:simplePos x="0" y="0"/>
              <wp:positionH relativeFrom="column">
                <wp:posOffset>1258570</wp:posOffset>
              </wp:positionH>
              <wp:positionV relativeFrom="paragraph">
                <wp:posOffset>-221615</wp:posOffset>
              </wp:positionV>
              <wp:extent cx="5207000" cy="635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635000"/>
                      </a:xfrm>
                      <a:prstGeom prst="rect">
                        <a:avLst/>
                      </a:prstGeom>
                      <a:solidFill>
                        <a:srgbClr val="FFFFFF"/>
                      </a:solidFill>
                      <a:ln w="9525">
                        <a:noFill/>
                        <a:miter lim="800000"/>
                        <a:headEnd/>
                        <a:tailEnd/>
                      </a:ln>
                    </wps:spPr>
                    <wps:txbx>
                      <w:txbxContent>
                        <w:p w:rsidR="003B11ED" w:rsidRPr="008D6772" w:rsidRDefault="003B11ED" w:rsidP="003B11ED">
                          <w:pPr>
                            <w:rPr>
                              <w:rFonts w:asciiTheme="minorHAnsi" w:hAnsiTheme="minorHAnsi" w:cstheme="minorHAnsi"/>
                              <w:color w:val="FEB688"/>
                              <w:sz w:val="20"/>
                              <w:szCs w:val="20"/>
                              <w14:shadow w14:blurRad="50800" w14:dist="38100" w14:dir="2700000" w14:sx="100000" w14:sy="100000" w14:kx="0" w14:ky="0" w14:algn="tl">
                                <w14:srgbClr w14:val="000000">
                                  <w14:alpha w14:val="60000"/>
                                </w14:srgbClr>
                              </w14:shadow>
                            </w:rPr>
                          </w:pPr>
                          <w:r w:rsidRPr="008D6772">
                            <w:rPr>
                              <w:rFonts w:asciiTheme="minorHAnsi" w:hAnsiTheme="minorHAnsi" w:cstheme="minorHAnsi"/>
                              <w:sz w:val="32"/>
                              <w:szCs w:val="32"/>
                              <w14:shadow w14:blurRad="50800" w14:dist="38100" w14:dir="18900000" w14:sx="100000" w14:sy="100000" w14:kx="0" w14:ky="0" w14:algn="bl">
                                <w14:srgbClr w14:val="000000">
                                  <w14:alpha w14:val="60000"/>
                                </w14:srgbClr>
                              </w14:shadow>
                            </w:rPr>
                            <w:t>Groupement Technique Français contre l’Incendie</w:t>
                          </w:r>
                          <w:r w:rsidRPr="008D6772">
                            <w:rPr>
                              <w:rFonts w:asciiTheme="minorHAnsi" w:hAnsiTheme="minorHAnsi" w:cstheme="minorHAnsi"/>
                              <w:sz w:val="32"/>
                              <w:szCs w:val="32"/>
                              <w14:shadow w14:blurRad="50800" w14:dist="38100" w14:dir="18900000" w14:sx="100000" w14:sy="100000" w14:kx="0" w14:ky="0" w14:algn="bl">
                                <w14:srgbClr w14:val="000000">
                                  <w14:alpha w14:val="60000"/>
                                </w14:srgbClr>
                              </w14:shadow>
                            </w:rPr>
                            <w:br/>
                          </w:r>
                          <w:r w:rsidRPr="008D6772">
                            <w:rPr>
                              <w:rFonts w:asciiTheme="minorHAnsi" w:hAnsiTheme="minorHAnsi" w:cstheme="minorHAnsi"/>
                              <w:color w:val="FEB688"/>
                              <w:sz w:val="20"/>
                              <w:szCs w:val="20"/>
                              <w14:shadow w14:blurRad="50800" w14:dist="38100" w14:dir="2700000" w14:sx="100000" w14:sy="100000" w14:kx="0" w14:ky="0" w14:algn="tl">
                                <w14:srgbClr w14:val="000000">
                                  <w14:alpha w14:val="60000"/>
                                </w14:srgbClr>
                              </w14:shadow>
                            </w:rPr>
                            <w:t>Des compétences au service de la sécurité incendie</w:t>
                          </w:r>
                        </w:p>
                        <w:p w:rsidR="003B11ED" w:rsidRDefault="003B11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46A31" id="_x0000_t202" coordsize="21600,21600" o:spt="202" path="m,l,21600r21600,l21600,xe">
              <v:stroke joinstyle="miter"/>
              <v:path gradientshapeok="t" o:connecttype="rect"/>
            </v:shapetype>
            <v:shape id="Zone de texte 2" o:spid="_x0000_s1027" type="#_x0000_t202" style="position:absolute;margin-left:99.1pt;margin-top:-17.45pt;width:410pt;height: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" stroked="f">
              <v:textbox>
                <w:txbxContent>
                  <w:p w:rsidR="003B11ED" w:rsidRPr="008D6772" w:rsidRDefault="003B11ED" w:rsidP="003B11ED">
                    <w:pPr>
                      <w:rPr>
                        <w:rFonts w:asciiTheme="minorHAnsi" w:hAnsiTheme="minorHAnsi" w:cstheme="minorHAnsi"/>
                        <w:color w:val="FEB688"/>
                        <w:sz w:val="20"/>
                        <w:szCs w:val="20"/>
                        <w14:shadow w14:blurRad="50800" w14:dist="38100" w14:dir="2700000" w14:sx="100000" w14:sy="100000" w14:kx="0" w14:ky="0" w14:algn="tl">
                          <w14:srgbClr w14:val="000000">
                            <w14:alpha w14:val="60000"/>
                          </w14:srgbClr>
                        </w14:shadow>
                      </w:rPr>
                    </w:pPr>
                    <w:r w:rsidRPr="008D6772">
                      <w:rPr>
                        <w:rFonts w:asciiTheme="minorHAnsi" w:hAnsiTheme="minorHAnsi" w:cstheme="minorHAnsi"/>
                        <w:sz w:val="32"/>
                        <w:szCs w:val="32"/>
                        <w14:shadow w14:blurRad="50800" w14:dist="38100" w14:dir="18900000" w14:sx="100000" w14:sy="100000" w14:kx="0" w14:ky="0" w14:algn="bl">
                          <w14:srgbClr w14:val="000000">
                            <w14:alpha w14:val="60000"/>
                          </w14:srgbClr>
                        </w14:shadow>
                      </w:rPr>
                      <w:t>Groupement Technique Français contre l’Incendie</w:t>
                    </w:r>
                    <w:r w:rsidRPr="008D6772">
                      <w:rPr>
                        <w:rFonts w:asciiTheme="minorHAnsi" w:hAnsiTheme="minorHAnsi" w:cstheme="minorHAnsi"/>
                        <w:sz w:val="32"/>
                        <w:szCs w:val="32"/>
                        <w14:shadow w14:blurRad="50800" w14:dist="38100" w14:dir="18900000" w14:sx="100000" w14:sy="100000" w14:kx="0" w14:ky="0" w14:algn="bl">
                          <w14:srgbClr w14:val="000000">
                            <w14:alpha w14:val="60000"/>
                          </w14:srgbClr>
                        </w14:shadow>
                      </w:rPr>
                      <w:br/>
                    </w:r>
                    <w:r w:rsidRPr="008D6772">
                      <w:rPr>
                        <w:rFonts w:asciiTheme="minorHAnsi" w:hAnsiTheme="minorHAnsi" w:cstheme="minorHAnsi"/>
                        <w:color w:val="FEB688"/>
                        <w:sz w:val="20"/>
                        <w:szCs w:val="20"/>
                        <w14:shadow w14:blurRad="50800" w14:dist="38100" w14:dir="2700000" w14:sx="100000" w14:sy="100000" w14:kx="0" w14:ky="0" w14:algn="tl">
                          <w14:srgbClr w14:val="000000">
                            <w14:alpha w14:val="60000"/>
                          </w14:srgbClr>
                        </w14:shadow>
                      </w:rPr>
                      <w:t>Des compétences au service de la sécurité incendie</w:t>
                    </w:r>
                  </w:p>
                  <w:p w:rsidR="003B11ED" w:rsidRDefault="003B11ED"/>
                </w:txbxContent>
              </v:textbox>
            </v:shape>
          </w:pict>
        </mc:Fallback>
      </mc:AlternateContent>
    </w:r>
    <w:r>
      <w:drawing>
        <wp:anchor distT="0" distB="0" distL="114300" distR="114300" simplePos="0" relativeHeight="251674624" behindDoc="0" locked="0" layoutInCell="1" allowOverlap="1" wp14:anchorId="61F25992" wp14:editId="296311E7">
          <wp:simplePos x="0" y="0"/>
          <wp:positionH relativeFrom="column">
            <wp:posOffset>-887730</wp:posOffset>
          </wp:positionH>
          <wp:positionV relativeFrom="paragraph">
            <wp:posOffset>-323850</wp:posOffset>
          </wp:positionV>
          <wp:extent cx="2286000" cy="848360"/>
          <wp:effectExtent l="0" t="0" r="0" b="889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tfi-2011 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848360"/>
                  </a:xfrm>
                  <a:prstGeom prst="rect">
                    <a:avLst/>
                  </a:prstGeom>
                </pic:spPr>
              </pic:pic>
            </a:graphicData>
          </a:graphic>
          <wp14:sizeRelH relativeFrom="margin">
            <wp14:pctWidth>0</wp14:pctWidth>
          </wp14:sizeRelH>
          <wp14:sizeRelV relativeFrom="margin">
            <wp14:pctHeight>0</wp14:pctHeight>
          </wp14:sizeRelV>
        </wp:anchor>
      </w:drawing>
    </w:r>
  </w:p>
  <w:p w:rsidR="00F672F7" w:rsidRDefault="009F1FA0">
    <w:pPr>
      <w:pStyle w:val="En-tte"/>
    </w:pPr>
    <w:r w:rsidRPr="00F560C5">
      <w:rPr>
        <w:noProof/>
        <w:color w:val="000000"/>
        <w:lang w:eastAsia="fr-FR"/>
      </w:rPr>
      <mc:AlternateContent>
        <mc:Choice Requires="wps">
          <w:drawing>
            <wp:anchor distT="0" distB="0" distL="114300" distR="114300" simplePos="0" relativeHeight="251666432" behindDoc="0" locked="0" layoutInCell="1" allowOverlap="1" wp14:anchorId="58B298EB" wp14:editId="56A14C95">
              <wp:simplePos x="0" y="0"/>
              <wp:positionH relativeFrom="page">
                <wp:posOffset>7391400</wp:posOffset>
              </wp:positionH>
              <wp:positionV relativeFrom="page">
                <wp:posOffset>4019550</wp:posOffset>
              </wp:positionV>
              <wp:extent cx="0" cy="6673850"/>
              <wp:effectExtent l="19050" t="0" r="19050" b="1270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0"/>
                      </a:xfrm>
                      <a:prstGeom prst="straightConnector1">
                        <a:avLst/>
                      </a:prstGeom>
                      <a:noFill/>
                      <a:ln w="38100">
                        <a:solidFill>
                          <a:srgbClr val="FEB688"/>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24CE28DF" id="_x0000_t32" coordsize="21600,21600" o:spt="32" o:oned="t" path="m,l21600,21600e" filled="f">
              <v:path arrowok="t" fillok="f" o:connecttype="none"/>
              <o:lock v:ext="edit" shapetype="t"/>
            </v:shapetype>
            <v:shape id="Connecteur droit avec flèche 16" o:spid="_x0000_s1026" type="#_x0000_t32" style="position:absolute;margin-left:582pt;margin-top:316.5pt;width:0;height:5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" strokecolor="#feb688" strokeweight="3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607FA0"/>
    <w:multiLevelType w:val="hybridMultilevel"/>
    <w:tmpl w:val="BA2CAD02"/>
    <w:lvl w:ilvl="0" w:tplc="79926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64EA3"/>
    <w:multiLevelType w:val="hybridMultilevel"/>
    <w:tmpl w:val="8DBA8FB0"/>
    <w:lvl w:ilvl="0" w:tplc="040C000F">
      <w:start w:val="1"/>
      <w:numFmt w:val="decimal"/>
      <w:lvlText w:val="%1."/>
      <w:lvlJc w:val="left"/>
      <w:pPr>
        <w:ind w:left="720" w:hanging="360"/>
      </w:pPr>
    </w:lvl>
    <w:lvl w:ilvl="1" w:tplc="040C000F">
      <w:start w:val="1"/>
      <w:numFmt w:val="decimal"/>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A63033"/>
    <w:multiLevelType w:val="multilevel"/>
    <w:tmpl w:val="210632B2"/>
    <w:lvl w:ilvl="0">
      <w:start w:val="6"/>
      <w:numFmt w:val="decimal"/>
      <w:lvlText w:val="%1"/>
      <w:lvlJc w:val="left"/>
      <w:pPr>
        <w:ind w:left="1211" w:hanging="360"/>
      </w:pPr>
      <w:rPr>
        <w:rFonts w:hint="default"/>
        <w:b w:val="0"/>
      </w:rPr>
    </w:lvl>
    <w:lvl w:ilvl="1">
      <w:start w:val="1"/>
      <w:numFmt w:val="decimal"/>
      <w:lvlText w:val="%1.%2"/>
      <w:lvlJc w:val="left"/>
      <w:pPr>
        <w:ind w:left="2203" w:hanging="360"/>
      </w:pPr>
      <w:rPr>
        <w:rFonts w:hint="default"/>
        <w:b w:val="0"/>
      </w:rPr>
    </w:lvl>
    <w:lvl w:ilvl="2">
      <w:start w:val="1"/>
      <w:numFmt w:val="decimal"/>
      <w:lvlText w:val="%1.%2.%3"/>
      <w:lvlJc w:val="left"/>
      <w:pPr>
        <w:ind w:left="3698" w:hanging="720"/>
      </w:pPr>
      <w:rPr>
        <w:rFonts w:hint="default"/>
        <w:b w:val="0"/>
      </w:rPr>
    </w:lvl>
    <w:lvl w:ilvl="3">
      <w:start w:val="1"/>
      <w:numFmt w:val="decimal"/>
      <w:lvlText w:val="%1.%2.%3.%4"/>
      <w:lvlJc w:val="left"/>
      <w:pPr>
        <w:ind w:left="4833" w:hanging="720"/>
      </w:pPr>
      <w:rPr>
        <w:rFonts w:hint="default"/>
        <w:b w:val="0"/>
      </w:rPr>
    </w:lvl>
    <w:lvl w:ilvl="4">
      <w:start w:val="1"/>
      <w:numFmt w:val="decimal"/>
      <w:lvlText w:val="%1.%2.%3.%4.%5"/>
      <w:lvlJc w:val="left"/>
      <w:pPr>
        <w:ind w:left="6328" w:hanging="1080"/>
      </w:pPr>
      <w:rPr>
        <w:rFonts w:hint="default"/>
        <w:b w:val="0"/>
      </w:rPr>
    </w:lvl>
    <w:lvl w:ilvl="5">
      <w:start w:val="1"/>
      <w:numFmt w:val="decimal"/>
      <w:lvlText w:val="%1.%2.%3.%4.%5.%6"/>
      <w:lvlJc w:val="left"/>
      <w:pPr>
        <w:ind w:left="7463" w:hanging="1080"/>
      </w:pPr>
      <w:rPr>
        <w:rFonts w:hint="default"/>
        <w:b w:val="0"/>
      </w:rPr>
    </w:lvl>
    <w:lvl w:ilvl="6">
      <w:start w:val="1"/>
      <w:numFmt w:val="decimal"/>
      <w:lvlText w:val="%1.%2.%3.%4.%5.%6.%7"/>
      <w:lvlJc w:val="left"/>
      <w:pPr>
        <w:ind w:left="8958" w:hanging="1440"/>
      </w:pPr>
      <w:rPr>
        <w:rFonts w:hint="default"/>
        <w:b w:val="0"/>
      </w:rPr>
    </w:lvl>
    <w:lvl w:ilvl="7">
      <w:start w:val="1"/>
      <w:numFmt w:val="decimal"/>
      <w:lvlText w:val="%1.%2.%3.%4.%5.%6.%7.%8"/>
      <w:lvlJc w:val="left"/>
      <w:pPr>
        <w:ind w:left="10093" w:hanging="1440"/>
      </w:pPr>
      <w:rPr>
        <w:rFonts w:hint="default"/>
        <w:b w:val="0"/>
      </w:rPr>
    </w:lvl>
    <w:lvl w:ilvl="8">
      <w:start w:val="1"/>
      <w:numFmt w:val="decimal"/>
      <w:lvlText w:val="%1.%2.%3.%4.%5.%6.%7.%8.%9"/>
      <w:lvlJc w:val="left"/>
      <w:pPr>
        <w:ind w:left="11588" w:hanging="1800"/>
      </w:pPr>
      <w:rPr>
        <w:rFonts w:hint="default"/>
        <w:b w:val="0"/>
      </w:rPr>
    </w:lvl>
  </w:abstractNum>
  <w:abstractNum w:abstractNumId="5" w15:restartNumberingAfterBreak="0">
    <w:nsid w:val="13AF5FC5"/>
    <w:multiLevelType w:val="hybridMultilevel"/>
    <w:tmpl w:val="3724C64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D1A06"/>
    <w:multiLevelType w:val="hybridMultilevel"/>
    <w:tmpl w:val="247627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F27A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B62EE1"/>
    <w:multiLevelType w:val="hybridMultilevel"/>
    <w:tmpl w:val="5DC6E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0E3C30"/>
    <w:multiLevelType w:val="hybridMultilevel"/>
    <w:tmpl w:val="6CBAA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C5178E"/>
    <w:multiLevelType w:val="hybridMultilevel"/>
    <w:tmpl w:val="945AB9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AA0E18"/>
    <w:multiLevelType w:val="hybridMultilevel"/>
    <w:tmpl w:val="EAB484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AF5F7C"/>
    <w:multiLevelType w:val="hybridMultilevel"/>
    <w:tmpl w:val="797ACBC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35A57"/>
    <w:multiLevelType w:val="hybridMultilevel"/>
    <w:tmpl w:val="F628ED4A"/>
    <w:lvl w:ilvl="0" w:tplc="07A46144">
      <w:numFmt w:val="bullet"/>
      <w:lvlText w:val="-"/>
      <w:lvlJc w:val="left"/>
      <w:pPr>
        <w:ind w:left="360" w:hanging="360"/>
      </w:pPr>
      <w:rPr>
        <w:rFonts w:ascii="Calibri" w:eastAsiaTheme="minorHAns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A30C66"/>
    <w:multiLevelType w:val="hybridMultilevel"/>
    <w:tmpl w:val="966A0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BF3DB0"/>
    <w:multiLevelType w:val="multilevel"/>
    <w:tmpl w:val="1E5C0F14"/>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3B52093F"/>
    <w:multiLevelType w:val="hybridMultilevel"/>
    <w:tmpl w:val="B0461EB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E50412A"/>
    <w:multiLevelType w:val="hybridMultilevel"/>
    <w:tmpl w:val="4CDAB138"/>
    <w:lvl w:ilvl="0" w:tplc="07A46144">
      <w:numFmt w:val="bullet"/>
      <w:lvlText w:val="-"/>
      <w:lvlJc w:val="left"/>
      <w:pPr>
        <w:ind w:left="36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E22AB0"/>
    <w:multiLevelType w:val="hybridMultilevel"/>
    <w:tmpl w:val="CAC8EF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718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103D84"/>
    <w:multiLevelType w:val="hybridMultilevel"/>
    <w:tmpl w:val="EBFA68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D7739E"/>
    <w:multiLevelType w:val="hybridMultilevel"/>
    <w:tmpl w:val="909C31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26269A2"/>
    <w:multiLevelType w:val="hybridMultilevel"/>
    <w:tmpl w:val="8C02B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C9383F"/>
    <w:multiLevelType w:val="hybridMultilevel"/>
    <w:tmpl w:val="0E4E3CAC"/>
    <w:lvl w:ilvl="0" w:tplc="25FC95AA">
      <w:numFmt w:val="bullet"/>
      <w:lvlText w:val="•"/>
      <w:lvlJc w:val="left"/>
      <w:pPr>
        <w:ind w:left="705" w:hanging="705"/>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B746F"/>
    <w:multiLevelType w:val="hybridMultilevel"/>
    <w:tmpl w:val="062642B2"/>
    <w:lvl w:ilvl="0" w:tplc="25FC95AA">
      <w:numFmt w:val="bullet"/>
      <w:lvlText w:val="•"/>
      <w:lvlJc w:val="left"/>
      <w:pPr>
        <w:ind w:left="705" w:hanging="705"/>
      </w:pPr>
      <w:rPr>
        <w:rFonts w:ascii="Calibri" w:eastAsiaTheme="minorHAns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3"/>
  </w:num>
  <w:num w:numId="4">
    <w:abstractNumId w:val="17"/>
  </w:num>
  <w:num w:numId="5">
    <w:abstractNumId w:val="24"/>
  </w:num>
  <w:num w:numId="6">
    <w:abstractNumId w:val="23"/>
  </w:num>
  <w:num w:numId="7">
    <w:abstractNumId w:val="8"/>
  </w:num>
  <w:num w:numId="8">
    <w:abstractNumId w:val="2"/>
  </w:num>
  <w:num w:numId="9">
    <w:abstractNumId w:val="20"/>
  </w:num>
  <w:num w:numId="10">
    <w:abstractNumId w:val="18"/>
  </w:num>
  <w:num w:numId="11">
    <w:abstractNumId w:val="12"/>
  </w:num>
  <w:num w:numId="12">
    <w:abstractNumId w:val="11"/>
  </w:num>
  <w:num w:numId="13">
    <w:abstractNumId w:val="5"/>
  </w:num>
  <w:num w:numId="14">
    <w:abstractNumId w:val="19"/>
  </w:num>
  <w:num w:numId="15">
    <w:abstractNumId w:val="7"/>
  </w:num>
  <w:num w:numId="16">
    <w:abstractNumId w:val="0"/>
  </w:num>
  <w:num w:numId="17">
    <w:abstractNumId w:val="1"/>
  </w:num>
  <w:num w:numId="18">
    <w:abstractNumId w:val="3"/>
  </w:num>
  <w:num w:numId="19">
    <w:abstractNumId w:val="16"/>
  </w:num>
  <w:num w:numId="20">
    <w:abstractNumId w:val="9"/>
  </w:num>
  <w:num w:numId="21">
    <w:abstractNumId w:val="15"/>
  </w:num>
  <w:num w:numId="22">
    <w:abstractNumId w:val="4"/>
  </w:num>
  <w:num w:numId="23">
    <w:abstractNumId w:val="21"/>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CF"/>
    <w:rsid w:val="00007D48"/>
    <w:rsid w:val="0001551C"/>
    <w:rsid w:val="00043488"/>
    <w:rsid w:val="00076F52"/>
    <w:rsid w:val="000B44D8"/>
    <w:rsid w:val="000B7318"/>
    <w:rsid w:val="000D22CC"/>
    <w:rsid w:val="000D2C24"/>
    <w:rsid w:val="000D4FA1"/>
    <w:rsid w:val="000E4CA6"/>
    <w:rsid w:val="000E5769"/>
    <w:rsid w:val="000F207E"/>
    <w:rsid w:val="00120142"/>
    <w:rsid w:val="00150B56"/>
    <w:rsid w:val="001532BD"/>
    <w:rsid w:val="0016771D"/>
    <w:rsid w:val="00185AF4"/>
    <w:rsid w:val="00194D19"/>
    <w:rsid w:val="001C698C"/>
    <w:rsid w:val="001E714E"/>
    <w:rsid w:val="001F7CA0"/>
    <w:rsid w:val="0020011F"/>
    <w:rsid w:val="0020214F"/>
    <w:rsid w:val="0020238B"/>
    <w:rsid w:val="00207B15"/>
    <w:rsid w:val="00260A1C"/>
    <w:rsid w:val="002919ED"/>
    <w:rsid w:val="002A4F2F"/>
    <w:rsid w:val="002C1E32"/>
    <w:rsid w:val="00300AE1"/>
    <w:rsid w:val="0030293C"/>
    <w:rsid w:val="00322329"/>
    <w:rsid w:val="0038634C"/>
    <w:rsid w:val="00391CBB"/>
    <w:rsid w:val="0039423F"/>
    <w:rsid w:val="003A168E"/>
    <w:rsid w:val="003B11ED"/>
    <w:rsid w:val="003E3082"/>
    <w:rsid w:val="00421BCF"/>
    <w:rsid w:val="00427ADA"/>
    <w:rsid w:val="004659FB"/>
    <w:rsid w:val="0046790A"/>
    <w:rsid w:val="00477A6E"/>
    <w:rsid w:val="00480994"/>
    <w:rsid w:val="00485BA6"/>
    <w:rsid w:val="00490BE9"/>
    <w:rsid w:val="004B475A"/>
    <w:rsid w:val="004C3E39"/>
    <w:rsid w:val="004C606F"/>
    <w:rsid w:val="004E4BDD"/>
    <w:rsid w:val="00516DD0"/>
    <w:rsid w:val="00544078"/>
    <w:rsid w:val="0056674D"/>
    <w:rsid w:val="005A5C3F"/>
    <w:rsid w:val="005C62E8"/>
    <w:rsid w:val="005E695F"/>
    <w:rsid w:val="005F0F84"/>
    <w:rsid w:val="00601800"/>
    <w:rsid w:val="00667DC8"/>
    <w:rsid w:val="0067696A"/>
    <w:rsid w:val="006838BF"/>
    <w:rsid w:val="00690B05"/>
    <w:rsid w:val="006C1BAF"/>
    <w:rsid w:val="006F77AA"/>
    <w:rsid w:val="00731B4A"/>
    <w:rsid w:val="00733D83"/>
    <w:rsid w:val="00736A4C"/>
    <w:rsid w:val="0075408D"/>
    <w:rsid w:val="00773F85"/>
    <w:rsid w:val="007773D5"/>
    <w:rsid w:val="00784770"/>
    <w:rsid w:val="007961E1"/>
    <w:rsid w:val="007A2B31"/>
    <w:rsid w:val="007C0EAC"/>
    <w:rsid w:val="007C2E97"/>
    <w:rsid w:val="007D1CEF"/>
    <w:rsid w:val="0085378C"/>
    <w:rsid w:val="00854431"/>
    <w:rsid w:val="00856A0A"/>
    <w:rsid w:val="008A07A3"/>
    <w:rsid w:val="008A203C"/>
    <w:rsid w:val="008C248A"/>
    <w:rsid w:val="008D1302"/>
    <w:rsid w:val="008D6772"/>
    <w:rsid w:val="008F2D29"/>
    <w:rsid w:val="009314E9"/>
    <w:rsid w:val="009452BA"/>
    <w:rsid w:val="0096710D"/>
    <w:rsid w:val="009705AB"/>
    <w:rsid w:val="00974874"/>
    <w:rsid w:val="00977C25"/>
    <w:rsid w:val="00984057"/>
    <w:rsid w:val="0098434D"/>
    <w:rsid w:val="009B44DC"/>
    <w:rsid w:val="009F1FA0"/>
    <w:rsid w:val="00A01962"/>
    <w:rsid w:val="00A110D9"/>
    <w:rsid w:val="00A51035"/>
    <w:rsid w:val="00A90DCF"/>
    <w:rsid w:val="00AA00F9"/>
    <w:rsid w:val="00AA03FF"/>
    <w:rsid w:val="00AA08F5"/>
    <w:rsid w:val="00AA1057"/>
    <w:rsid w:val="00B17380"/>
    <w:rsid w:val="00B32B5C"/>
    <w:rsid w:val="00B431F3"/>
    <w:rsid w:val="00B4764A"/>
    <w:rsid w:val="00B640B7"/>
    <w:rsid w:val="00B91839"/>
    <w:rsid w:val="00B95303"/>
    <w:rsid w:val="00BA614B"/>
    <w:rsid w:val="00BB65C0"/>
    <w:rsid w:val="00BB7686"/>
    <w:rsid w:val="00BC3186"/>
    <w:rsid w:val="00BC5DC0"/>
    <w:rsid w:val="00BD2026"/>
    <w:rsid w:val="00BD5F24"/>
    <w:rsid w:val="00BE0892"/>
    <w:rsid w:val="00BE13AA"/>
    <w:rsid w:val="00BE5126"/>
    <w:rsid w:val="00BF6B1C"/>
    <w:rsid w:val="00C316E5"/>
    <w:rsid w:val="00C32CE5"/>
    <w:rsid w:val="00C32ED3"/>
    <w:rsid w:val="00C66F0D"/>
    <w:rsid w:val="00C94118"/>
    <w:rsid w:val="00CB16AA"/>
    <w:rsid w:val="00CD6CCF"/>
    <w:rsid w:val="00CE387B"/>
    <w:rsid w:val="00CE702D"/>
    <w:rsid w:val="00CF4C34"/>
    <w:rsid w:val="00CF5890"/>
    <w:rsid w:val="00D1249F"/>
    <w:rsid w:val="00D2203E"/>
    <w:rsid w:val="00D317B6"/>
    <w:rsid w:val="00D44CB0"/>
    <w:rsid w:val="00D47829"/>
    <w:rsid w:val="00D50693"/>
    <w:rsid w:val="00DB4FF6"/>
    <w:rsid w:val="00DC4555"/>
    <w:rsid w:val="00DC7591"/>
    <w:rsid w:val="00E0024D"/>
    <w:rsid w:val="00E32F6A"/>
    <w:rsid w:val="00E438FA"/>
    <w:rsid w:val="00E473DA"/>
    <w:rsid w:val="00E51F48"/>
    <w:rsid w:val="00E57706"/>
    <w:rsid w:val="00E62B4C"/>
    <w:rsid w:val="00E76653"/>
    <w:rsid w:val="00E95D82"/>
    <w:rsid w:val="00EA367F"/>
    <w:rsid w:val="00F033A3"/>
    <w:rsid w:val="00F04A18"/>
    <w:rsid w:val="00F16370"/>
    <w:rsid w:val="00F21FB5"/>
    <w:rsid w:val="00F338FC"/>
    <w:rsid w:val="00F47A21"/>
    <w:rsid w:val="00F560C5"/>
    <w:rsid w:val="00F57138"/>
    <w:rsid w:val="00F60B46"/>
    <w:rsid w:val="00F65C35"/>
    <w:rsid w:val="00F672F7"/>
    <w:rsid w:val="00F7211D"/>
    <w:rsid w:val="00F9073E"/>
    <w:rsid w:val="00F9295D"/>
    <w:rsid w:val="00F92BCF"/>
    <w:rsid w:val="00FA336D"/>
    <w:rsid w:val="00FC0375"/>
    <w:rsid w:val="00FD3535"/>
    <w:rsid w:val="00FE1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FC02B-499F-4414-9B37-687878E4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24"/>
    <w:rPr>
      <w:rFonts w:ascii="Calibri" w:hAnsi="Calibri"/>
    </w:rPr>
  </w:style>
  <w:style w:type="paragraph" w:styleId="Titre1">
    <w:name w:val="heading 1"/>
    <w:basedOn w:val="Normal"/>
    <w:next w:val="Normal"/>
    <w:link w:val="Titre1Car"/>
    <w:qFormat/>
    <w:rsid w:val="002919ED"/>
    <w:pPr>
      <w:keepNext/>
      <w:keepLines/>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nhideWhenUsed/>
    <w:qFormat/>
    <w:rsid w:val="002919ED"/>
    <w:pPr>
      <w:keepNext/>
      <w:keepLines/>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67696A"/>
    <w:pPr>
      <w:keepNext/>
      <w:keepLines/>
      <w:spacing w:before="200" w:after="0"/>
      <w:outlineLvl w:val="2"/>
    </w:pPr>
    <w:rPr>
      <w:rFonts w:asciiTheme="majorHAnsi" w:eastAsiaTheme="majorEastAsia" w:hAnsiTheme="majorHAnsi" w:cstheme="majorBidi"/>
      <w:b/>
      <w:bCs/>
      <w:color w:val="808080" w:themeColor="background1" w:themeShade="80"/>
    </w:rPr>
  </w:style>
  <w:style w:type="paragraph" w:styleId="Titre4">
    <w:name w:val="heading 4"/>
    <w:basedOn w:val="Normal"/>
    <w:next w:val="Normal"/>
    <w:link w:val="Titre4Car"/>
    <w:uiPriority w:val="9"/>
    <w:unhideWhenUsed/>
    <w:qFormat/>
    <w:rsid w:val="002919ED"/>
    <w:pPr>
      <w:keepNext/>
      <w:keepLines/>
      <w:spacing w:before="200" w:after="0"/>
      <w:outlineLvl w:val="3"/>
    </w:pPr>
    <w:rPr>
      <w:rFonts w:asciiTheme="majorHAnsi" w:eastAsiaTheme="majorEastAsia" w:hAnsiTheme="majorHAnsi" w:cstheme="majorBidi"/>
      <w:b/>
      <w:bCs/>
      <w:i/>
      <w:iCs/>
      <w:color w:val="FF881F"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72F7"/>
    <w:pPr>
      <w:tabs>
        <w:tab w:val="center" w:pos="4536"/>
        <w:tab w:val="right" w:pos="9072"/>
      </w:tabs>
      <w:spacing w:after="0" w:line="240" w:lineRule="auto"/>
    </w:pPr>
  </w:style>
  <w:style w:type="character" w:customStyle="1" w:styleId="En-tteCar">
    <w:name w:val="En-tête Car"/>
    <w:basedOn w:val="Policepardfaut"/>
    <w:link w:val="En-tte"/>
    <w:uiPriority w:val="99"/>
    <w:rsid w:val="00F672F7"/>
  </w:style>
  <w:style w:type="paragraph" w:styleId="Pieddepage">
    <w:name w:val="footer"/>
    <w:basedOn w:val="Normal"/>
    <w:link w:val="PieddepageCar"/>
    <w:uiPriority w:val="99"/>
    <w:unhideWhenUsed/>
    <w:rsid w:val="00F67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2F7"/>
  </w:style>
  <w:style w:type="paragraph" w:styleId="Textedebulles">
    <w:name w:val="Balloon Text"/>
    <w:basedOn w:val="Normal"/>
    <w:link w:val="TextedebullesCar"/>
    <w:uiPriority w:val="99"/>
    <w:semiHidden/>
    <w:unhideWhenUsed/>
    <w:rsid w:val="00F672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2F7"/>
    <w:rPr>
      <w:rFonts w:ascii="Tahoma" w:hAnsi="Tahoma" w:cs="Tahoma"/>
      <w:sz w:val="16"/>
      <w:szCs w:val="16"/>
    </w:rPr>
  </w:style>
  <w:style w:type="paragraph" w:customStyle="1" w:styleId="EnttecourrierGTFI">
    <w:name w:val="En tête courrier  GTFI"/>
    <w:basedOn w:val="En-tte"/>
    <w:link w:val="EnttecourrierGTFICar"/>
    <w:qFormat/>
    <w:rsid w:val="009B44DC"/>
    <w:rPr>
      <w:noProof/>
      <w:lang w:eastAsia="fr-FR"/>
    </w:rPr>
  </w:style>
  <w:style w:type="paragraph" w:customStyle="1" w:styleId="pieddepagecourrierGTFI">
    <w:name w:val="pied de page courrier GTFI"/>
    <w:basedOn w:val="Normal"/>
    <w:link w:val="pieddepagecourrierGTFICar"/>
    <w:qFormat/>
    <w:rsid w:val="00194D19"/>
    <w:pPr>
      <w:tabs>
        <w:tab w:val="center" w:pos="4536"/>
        <w:tab w:val="right" w:pos="9072"/>
      </w:tabs>
      <w:spacing w:after="0" w:line="240" w:lineRule="auto"/>
    </w:pPr>
    <w:rPr>
      <w:rFonts w:eastAsia="MS Mincho" w:cs="Arial"/>
      <w:sz w:val="18"/>
      <w:lang w:eastAsia="fr-FR"/>
    </w:rPr>
  </w:style>
  <w:style w:type="character" w:customStyle="1" w:styleId="EnttecourrierGTFICar">
    <w:name w:val="En tête courrier  GTFI Car"/>
    <w:basedOn w:val="En-tteCar"/>
    <w:link w:val="EnttecourrierGTFI"/>
    <w:rsid w:val="009B44DC"/>
    <w:rPr>
      <w:noProof/>
      <w:lang w:eastAsia="fr-FR"/>
    </w:rPr>
  </w:style>
  <w:style w:type="paragraph" w:customStyle="1" w:styleId="AdressecourrierGTFI">
    <w:name w:val="Adresse courrier GTFI"/>
    <w:basedOn w:val="Normal"/>
    <w:next w:val="DatecourrierGTFI"/>
    <w:link w:val="AdressecourrierGTFICar"/>
    <w:qFormat/>
    <w:rsid w:val="00D44CB0"/>
    <w:pPr>
      <w:spacing w:before="1200" w:line="240" w:lineRule="auto"/>
      <w:ind w:left="4820"/>
      <w:jc w:val="both"/>
    </w:pPr>
    <w:rPr>
      <w:rFonts w:cs="Arial"/>
    </w:rPr>
  </w:style>
  <w:style w:type="character" w:customStyle="1" w:styleId="pieddepagecourrierGTFICar">
    <w:name w:val="pied de page courrier GTFI Car"/>
    <w:basedOn w:val="Policepardfaut"/>
    <w:link w:val="pieddepagecourrierGTFI"/>
    <w:rsid w:val="00194D19"/>
    <w:rPr>
      <w:rFonts w:ascii="Calibri" w:eastAsia="MS Mincho" w:hAnsi="Calibri" w:cs="Arial"/>
      <w:sz w:val="18"/>
      <w:lang w:eastAsia="fr-FR"/>
    </w:rPr>
  </w:style>
  <w:style w:type="paragraph" w:customStyle="1" w:styleId="DatecourrierGTFI">
    <w:name w:val="Date courrier GTFI"/>
    <w:basedOn w:val="AdressecourrierGTFI"/>
    <w:next w:val="RfcourrierGTFI"/>
    <w:link w:val="DatecourrierGTFICar"/>
    <w:qFormat/>
    <w:rsid w:val="00CF5890"/>
    <w:pPr>
      <w:spacing w:before="120"/>
    </w:pPr>
  </w:style>
  <w:style w:type="character" w:customStyle="1" w:styleId="AdressecourrierGTFICar">
    <w:name w:val="Adresse courrier GTFI Car"/>
    <w:basedOn w:val="Policepardfaut"/>
    <w:link w:val="AdressecourrierGTFI"/>
    <w:rsid w:val="00D44CB0"/>
    <w:rPr>
      <w:rFonts w:ascii="Calibri" w:hAnsi="Calibri" w:cs="Arial"/>
    </w:rPr>
  </w:style>
  <w:style w:type="paragraph" w:customStyle="1" w:styleId="RfcourrierGTFI">
    <w:name w:val="Réf courrier GTFI"/>
    <w:basedOn w:val="Normal"/>
    <w:next w:val="objetcourrierGTFI"/>
    <w:link w:val="RfcourrierGTFICar"/>
    <w:qFormat/>
    <w:rsid w:val="002919ED"/>
    <w:rPr>
      <w:rFonts w:cs="Arial"/>
    </w:rPr>
  </w:style>
  <w:style w:type="character" w:customStyle="1" w:styleId="DatecourrierGTFICar">
    <w:name w:val="Date courrier GTFI Car"/>
    <w:basedOn w:val="AdressecourrierGTFICar"/>
    <w:link w:val="DatecourrierGTFI"/>
    <w:rsid w:val="00CF5890"/>
    <w:rPr>
      <w:rFonts w:ascii="Arial" w:hAnsi="Arial" w:cs="Arial"/>
    </w:rPr>
  </w:style>
  <w:style w:type="paragraph" w:customStyle="1" w:styleId="objetcourrierGTFI">
    <w:name w:val="objet courrier GTFI"/>
    <w:basedOn w:val="RfcourrierGTFI"/>
    <w:next w:val="DnominationcourrierGTFI"/>
    <w:link w:val="objetcourrierGTFICar"/>
    <w:qFormat/>
    <w:rsid w:val="00CF5890"/>
  </w:style>
  <w:style w:type="character" w:customStyle="1" w:styleId="RfcourrierGTFICar">
    <w:name w:val="Réf courrier GTFI Car"/>
    <w:basedOn w:val="Policepardfaut"/>
    <w:link w:val="RfcourrierGTFI"/>
    <w:rsid w:val="002919ED"/>
    <w:rPr>
      <w:rFonts w:ascii="Calibri" w:hAnsi="Calibri" w:cs="Arial"/>
    </w:rPr>
  </w:style>
  <w:style w:type="paragraph" w:customStyle="1" w:styleId="DnominationcourrierGTFI">
    <w:name w:val="Dénomination courrier GTFI"/>
    <w:basedOn w:val="objetcourrierGTFI"/>
    <w:next w:val="NormalcourrierGTFI"/>
    <w:link w:val="DnominationcourrierGTFICar"/>
    <w:qFormat/>
    <w:rsid w:val="002919ED"/>
  </w:style>
  <w:style w:type="character" w:customStyle="1" w:styleId="objetcourrierGTFICar">
    <w:name w:val="objet courrier GTFI Car"/>
    <w:basedOn w:val="RfcourrierGTFICar"/>
    <w:link w:val="objetcourrierGTFI"/>
    <w:rsid w:val="00CF5890"/>
    <w:rPr>
      <w:rFonts w:ascii="Arial" w:hAnsi="Arial" w:cs="Arial"/>
    </w:rPr>
  </w:style>
  <w:style w:type="paragraph" w:customStyle="1" w:styleId="NormalcourrierGTFI">
    <w:name w:val="Normal courrier GTFI"/>
    <w:basedOn w:val="Normal"/>
    <w:link w:val="NormalcourrierGTFICar"/>
    <w:qFormat/>
    <w:rsid w:val="002919ED"/>
    <w:pPr>
      <w:spacing w:after="120" w:line="240" w:lineRule="auto"/>
      <w:jc w:val="both"/>
    </w:pPr>
    <w:rPr>
      <w:rFonts w:cs="Arial"/>
    </w:rPr>
  </w:style>
  <w:style w:type="character" w:customStyle="1" w:styleId="DnominationcourrierGTFICar">
    <w:name w:val="Dénomination courrier GTFI Car"/>
    <w:basedOn w:val="objetcourrierGTFICar"/>
    <w:link w:val="DnominationcourrierGTFI"/>
    <w:rsid w:val="002919ED"/>
    <w:rPr>
      <w:rFonts w:ascii="Calibri" w:hAnsi="Calibri" w:cs="Arial"/>
    </w:rPr>
  </w:style>
  <w:style w:type="paragraph" w:customStyle="1" w:styleId="SignaturecourrierGTFI">
    <w:name w:val="Signature courrier GTFI"/>
    <w:basedOn w:val="DatecourrierGTFI"/>
    <w:link w:val="SignaturecourrierGTFICar"/>
    <w:qFormat/>
    <w:rsid w:val="000B44D8"/>
    <w:pPr>
      <w:spacing w:before="840"/>
      <w:jc w:val="center"/>
    </w:pPr>
  </w:style>
  <w:style w:type="character" w:customStyle="1" w:styleId="NormalcourrierGTFICar">
    <w:name w:val="Normal courrier GTFI Car"/>
    <w:basedOn w:val="Policepardfaut"/>
    <w:link w:val="NormalcourrierGTFI"/>
    <w:rsid w:val="002919ED"/>
    <w:rPr>
      <w:rFonts w:ascii="Calibri" w:hAnsi="Calibri" w:cs="Arial"/>
    </w:rPr>
  </w:style>
  <w:style w:type="character" w:customStyle="1" w:styleId="SignaturecourrierGTFICar">
    <w:name w:val="Signature courrier GTFI Car"/>
    <w:basedOn w:val="DatecourrierGTFICar"/>
    <w:link w:val="SignaturecourrierGTFI"/>
    <w:rsid w:val="000B44D8"/>
    <w:rPr>
      <w:rFonts w:ascii="Arial" w:hAnsi="Arial" w:cs="Arial"/>
    </w:rPr>
  </w:style>
  <w:style w:type="character" w:styleId="Lienhypertexte">
    <w:name w:val="Hyperlink"/>
    <w:basedOn w:val="Policepardfaut"/>
    <w:uiPriority w:val="99"/>
    <w:unhideWhenUsed/>
    <w:rsid w:val="007C0EAC"/>
    <w:rPr>
      <w:color w:val="FF912E" w:themeColor="hyperlink"/>
      <w:u w:val="single"/>
    </w:rPr>
  </w:style>
  <w:style w:type="paragraph" w:styleId="Sansinterligne">
    <w:name w:val="No Spacing"/>
    <w:link w:val="SansinterligneCar"/>
    <w:uiPriority w:val="1"/>
    <w:qFormat/>
    <w:rsid w:val="002919ED"/>
    <w:pPr>
      <w:spacing w:after="0" w:line="240" w:lineRule="auto"/>
    </w:pPr>
    <w:rPr>
      <w:rFonts w:ascii="Calibri" w:hAnsi="Calibri"/>
    </w:rPr>
  </w:style>
  <w:style w:type="character" w:customStyle="1" w:styleId="Titre1Car">
    <w:name w:val="Titre 1 Car"/>
    <w:basedOn w:val="Policepardfaut"/>
    <w:link w:val="Titre1"/>
    <w:rsid w:val="002919ED"/>
    <w:rPr>
      <w:rFonts w:asciiTheme="majorHAnsi" w:eastAsiaTheme="majorEastAsia" w:hAnsiTheme="majorHAnsi" w:cstheme="majorBidi"/>
      <w:b/>
      <w:bCs/>
      <w:color w:val="D66300" w:themeColor="accent1" w:themeShade="BF"/>
      <w:sz w:val="28"/>
      <w:szCs w:val="28"/>
    </w:rPr>
  </w:style>
  <w:style w:type="character" w:customStyle="1" w:styleId="Titre2Car">
    <w:name w:val="Titre 2 Car"/>
    <w:basedOn w:val="Policepardfaut"/>
    <w:link w:val="Titre2"/>
    <w:uiPriority w:val="9"/>
    <w:rsid w:val="002919ED"/>
    <w:rPr>
      <w:rFonts w:asciiTheme="majorHAnsi" w:eastAsiaTheme="majorEastAsia" w:hAnsiTheme="majorHAnsi" w:cstheme="majorBidi"/>
      <w:b/>
      <w:bCs/>
      <w:color w:val="FF881F" w:themeColor="accent1"/>
      <w:sz w:val="26"/>
      <w:szCs w:val="26"/>
    </w:rPr>
  </w:style>
  <w:style w:type="character" w:customStyle="1" w:styleId="Titre3Car">
    <w:name w:val="Titre 3 Car"/>
    <w:basedOn w:val="Policepardfaut"/>
    <w:link w:val="Titre3"/>
    <w:uiPriority w:val="9"/>
    <w:rsid w:val="0067696A"/>
    <w:rPr>
      <w:rFonts w:asciiTheme="majorHAnsi" w:eastAsiaTheme="majorEastAsia" w:hAnsiTheme="majorHAnsi" w:cstheme="majorBidi"/>
      <w:b/>
      <w:bCs/>
      <w:color w:val="808080" w:themeColor="background1" w:themeShade="80"/>
    </w:rPr>
  </w:style>
  <w:style w:type="character" w:customStyle="1" w:styleId="Titre4Car">
    <w:name w:val="Titre 4 Car"/>
    <w:basedOn w:val="Policepardfaut"/>
    <w:link w:val="Titre4"/>
    <w:uiPriority w:val="9"/>
    <w:rsid w:val="002919ED"/>
    <w:rPr>
      <w:rFonts w:asciiTheme="majorHAnsi" w:eastAsiaTheme="majorEastAsia" w:hAnsiTheme="majorHAnsi" w:cstheme="majorBidi"/>
      <w:b/>
      <w:bCs/>
      <w:i/>
      <w:iCs/>
      <w:color w:val="FF881F" w:themeColor="accent1"/>
    </w:rPr>
  </w:style>
  <w:style w:type="paragraph" w:styleId="Citation">
    <w:name w:val="Quote"/>
    <w:basedOn w:val="Normal"/>
    <w:next w:val="Normal"/>
    <w:link w:val="CitationCar"/>
    <w:uiPriority w:val="29"/>
    <w:qFormat/>
    <w:rsid w:val="002919ED"/>
    <w:rPr>
      <w:i/>
      <w:iCs/>
      <w:color w:val="000000" w:themeColor="text1"/>
    </w:rPr>
  </w:style>
  <w:style w:type="character" w:customStyle="1" w:styleId="CitationCar">
    <w:name w:val="Citation Car"/>
    <w:basedOn w:val="Policepardfaut"/>
    <w:link w:val="Citation"/>
    <w:uiPriority w:val="29"/>
    <w:rsid w:val="002919ED"/>
    <w:rPr>
      <w:rFonts w:ascii="Calibri" w:hAnsi="Calibri"/>
      <w:i/>
      <w:iCs/>
      <w:color w:val="000000" w:themeColor="text1"/>
    </w:rPr>
  </w:style>
  <w:style w:type="character" w:styleId="Emphaseintense">
    <w:name w:val="Intense Emphasis"/>
    <w:basedOn w:val="Policepardfaut"/>
    <w:uiPriority w:val="21"/>
    <w:qFormat/>
    <w:rsid w:val="002919ED"/>
    <w:rPr>
      <w:b/>
      <w:bCs/>
      <w:i/>
      <w:iCs/>
      <w:color w:val="FF881F" w:themeColor="accent1"/>
    </w:rPr>
  </w:style>
  <w:style w:type="character" w:styleId="Titredulivre">
    <w:name w:val="Book Title"/>
    <w:basedOn w:val="Policepardfaut"/>
    <w:uiPriority w:val="33"/>
    <w:qFormat/>
    <w:rsid w:val="002919ED"/>
    <w:rPr>
      <w:b/>
      <w:bCs/>
      <w:smallCaps/>
      <w:spacing w:val="5"/>
    </w:rPr>
  </w:style>
  <w:style w:type="paragraph" w:styleId="Titre">
    <w:name w:val="Title"/>
    <w:basedOn w:val="Normal"/>
    <w:next w:val="Normal"/>
    <w:link w:val="TitreCar"/>
    <w:uiPriority w:val="10"/>
    <w:qFormat/>
    <w:rsid w:val="005F0F84"/>
    <w:pPr>
      <w:pBdr>
        <w:bottom w:val="single" w:sz="8" w:space="4" w:color="FF881F" w:themeColor="accent1"/>
      </w:pBdr>
      <w:spacing w:after="300" w:line="240" w:lineRule="auto"/>
      <w:contextualSpacing/>
    </w:pPr>
    <w:rPr>
      <w:rFonts w:asciiTheme="majorHAnsi" w:eastAsiaTheme="majorEastAsia" w:hAnsiTheme="majorHAnsi" w:cstheme="majorBidi"/>
      <w:color w:val="771400" w:themeColor="text2" w:themeShade="BF"/>
      <w:spacing w:val="5"/>
      <w:kern w:val="28"/>
      <w:sz w:val="52"/>
      <w:szCs w:val="52"/>
    </w:rPr>
  </w:style>
  <w:style w:type="character" w:customStyle="1" w:styleId="TitreCar">
    <w:name w:val="Titre Car"/>
    <w:basedOn w:val="Policepardfaut"/>
    <w:link w:val="Titre"/>
    <w:uiPriority w:val="10"/>
    <w:rsid w:val="005F0F84"/>
    <w:rPr>
      <w:rFonts w:asciiTheme="majorHAnsi" w:eastAsiaTheme="majorEastAsia" w:hAnsiTheme="majorHAnsi" w:cstheme="majorBidi"/>
      <w:color w:val="771400" w:themeColor="text2" w:themeShade="BF"/>
      <w:spacing w:val="5"/>
      <w:kern w:val="28"/>
      <w:sz w:val="52"/>
      <w:szCs w:val="52"/>
    </w:rPr>
  </w:style>
  <w:style w:type="character" w:customStyle="1" w:styleId="SansinterligneCar">
    <w:name w:val="Sans interligne Car"/>
    <w:basedOn w:val="Policepardfaut"/>
    <w:link w:val="Sansinterligne"/>
    <w:uiPriority w:val="1"/>
    <w:rsid w:val="00BD5F24"/>
    <w:rPr>
      <w:rFonts w:ascii="Calibri" w:hAnsi="Calibri"/>
    </w:rPr>
  </w:style>
  <w:style w:type="paragraph" w:styleId="Notedebasdepage">
    <w:name w:val="footnote text"/>
    <w:basedOn w:val="Normal"/>
    <w:link w:val="NotedebasdepageCar"/>
    <w:uiPriority w:val="99"/>
    <w:semiHidden/>
    <w:unhideWhenUsed/>
    <w:rsid w:val="008F2D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2D29"/>
    <w:rPr>
      <w:rFonts w:ascii="Calibri" w:hAnsi="Calibri"/>
      <w:sz w:val="20"/>
      <w:szCs w:val="20"/>
    </w:rPr>
  </w:style>
  <w:style w:type="character" w:styleId="Appelnotedebasdep">
    <w:name w:val="footnote reference"/>
    <w:basedOn w:val="Policepardfaut"/>
    <w:uiPriority w:val="99"/>
    <w:semiHidden/>
    <w:unhideWhenUsed/>
    <w:rsid w:val="008F2D29"/>
    <w:rPr>
      <w:vertAlign w:val="superscript"/>
    </w:rPr>
  </w:style>
  <w:style w:type="paragraph" w:styleId="Paragraphedeliste">
    <w:name w:val="List Paragraph"/>
    <w:basedOn w:val="Normal"/>
    <w:uiPriority w:val="34"/>
    <w:qFormat/>
    <w:rsid w:val="009705AB"/>
    <w:pPr>
      <w:ind w:left="720"/>
      <w:contextualSpacing/>
    </w:pPr>
  </w:style>
  <w:style w:type="character" w:styleId="Lienhypertextesuivivisit">
    <w:name w:val="FollowedHyperlink"/>
    <w:basedOn w:val="Policepardfaut"/>
    <w:uiPriority w:val="99"/>
    <w:semiHidden/>
    <w:unhideWhenUsed/>
    <w:rsid w:val="009705AB"/>
    <w:rPr>
      <w:color w:val="B5CB83" w:themeColor="followedHyperlink"/>
      <w:u w:val="single"/>
    </w:rPr>
  </w:style>
  <w:style w:type="paragraph" w:styleId="Corpsdetexte3">
    <w:name w:val="Body Text 3"/>
    <w:basedOn w:val="Normal"/>
    <w:link w:val="Corpsdetexte3Car"/>
    <w:semiHidden/>
    <w:rsid w:val="004E4BDD"/>
    <w:pPr>
      <w:spacing w:after="0" w:line="240" w:lineRule="auto"/>
      <w:jc w:val="center"/>
    </w:pPr>
    <w:rPr>
      <w:rFonts w:ascii="Arial" w:eastAsia="Times New Roman" w:hAnsi="Arial" w:cs="Times New Roman"/>
      <w:b/>
      <w:sz w:val="24"/>
      <w:szCs w:val="24"/>
      <w:lang w:eastAsia="fr-FR"/>
    </w:rPr>
  </w:style>
  <w:style w:type="character" w:customStyle="1" w:styleId="Corpsdetexte3Car">
    <w:name w:val="Corps de texte 3 Car"/>
    <w:basedOn w:val="Policepardfaut"/>
    <w:link w:val="Corpsdetexte3"/>
    <w:semiHidden/>
    <w:rsid w:val="004E4BDD"/>
    <w:rPr>
      <w:rFonts w:ascii="Arial" w:eastAsia="Times New Roman" w:hAnsi="Arial" w:cs="Times New Roman"/>
      <w:b/>
      <w:sz w:val="24"/>
      <w:szCs w:val="24"/>
      <w:lang w:eastAsia="fr-FR"/>
    </w:rPr>
  </w:style>
  <w:style w:type="paragraph" w:styleId="Sous-titre">
    <w:name w:val="Subtitle"/>
    <w:basedOn w:val="Normal"/>
    <w:next w:val="Normal"/>
    <w:link w:val="Sous-titreCar"/>
    <w:uiPriority w:val="11"/>
    <w:qFormat/>
    <w:rsid w:val="004E4BDD"/>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4E4BDD"/>
    <w:rPr>
      <w:rFonts w:eastAsiaTheme="minorEastAsia"/>
      <w:color w:val="5A5A5A" w:themeColor="text1" w:themeTint="A5"/>
      <w:spacing w:val="15"/>
    </w:rPr>
  </w:style>
  <w:style w:type="paragraph" w:styleId="Corpsdetexte">
    <w:name w:val="Body Text"/>
    <w:basedOn w:val="Normal"/>
    <w:link w:val="CorpsdetexteCar"/>
    <w:rsid w:val="00733D83"/>
    <w:pPr>
      <w:suppressAutoHyphens/>
      <w:spacing w:after="120" w:line="240" w:lineRule="auto"/>
    </w:pPr>
    <w:rPr>
      <w:rFonts w:ascii="Times New Roman" w:eastAsia="Times New Roman" w:hAnsi="Times New Roman" w:cs="Times New Roman"/>
      <w:sz w:val="24"/>
      <w:szCs w:val="24"/>
      <w:lang w:eastAsia="zh-CN"/>
    </w:rPr>
  </w:style>
  <w:style w:type="character" w:customStyle="1" w:styleId="CorpsdetexteCar">
    <w:name w:val="Corps de texte Car"/>
    <w:basedOn w:val="Policepardfaut"/>
    <w:link w:val="Corpsdetexte"/>
    <w:rsid w:val="00733D83"/>
    <w:rPr>
      <w:rFonts w:ascii="Times New Roman" w:eastAsia="Times New Roman" w:hAnsi="Times New Roman" w:cs="Times New Roman"/>
      <w:sz w:val="24"/>
      <w:szCs w:val="24"/>
      <w:lang w:eastAsia="zh-CN"/>
    </w:rPr>
  </w:style>
  <w:style w:type="paragraph" w:styleId="En-ttedetabledesmatires">
    <w:name w:val="TOC Heading"/>
    <w:basedOn w:val="Titre1"/>
    <w:next w:val="Normal"/>
    <w:uiPriority w:val="39"/>
    <w:semiHidden/>
    <w:unhideWhenUsed/>
    <w:qFormat/>
    <w:rsid w:val="00A110D9"/>
    <w:pPr>
      <w:outlineLvl w:val="9"/>
    </w:pPr>
    <w:rPr>
      <w:rFonts w:ascii="Cambria" w:eastAsia="Times New Roman" w:hAnsi="Cambria" w:cs="Times New Roman"/>
      <w:color w:val="365F91"/>
    </w:rPr>
  </w:style>
  <w:style w:type="paragraph" w:styleId="TM1">
    <w:name w:val="toc 1"/>
    <w:basedOn w:val="Normal"/>
    <w:next w:val="Normal"/>
    <w:autoRedefine/>
    <w:uiPriority w:val="39"/>
    <w:unhideWhenUsed/>
    <w:rsid w:val="00A110D9"/>
    <w:pPr>
      <w:spacing w:after="0" w:line="240" w:lineRule="auto"/>
    </w:pPr>
    <w:rPr>
      <w:rFonts w:ascii="Times New Roman" w:eastAsia="Times New Roman" w:hAnsi="Times New Roman" w:cs="Times New Roman"/>
      <w:sz w:val="20"/>
      <w:szCs w:val="20"/>
      <w:lang w:eastAsia="fr-FR"/>
    </w:rPr>
  </w:style>
  <w:style w:type="paragraph" w:styleId="TM2">
    <w:name w:val="toc 2"/>
    <w:basedOn w:val="Normal"/>
    <w:next w:val="Normal"/>
    <w:autoRedefine/>
    <w:uiPriority w:val="39"/>
    <w:unhideWhenUsed/>
    <w:rsid w:val="00A110D9"/>
    <w:pPr>
      <w:spacing w:after="0" w:line="240" w:lineRule="auto"/>
      <w:ind w:left="200"/>
    </w:pPr>
    <w:rPr>
      <w:rFonts w:ascii="Times New Roman" w:eastAsia="Times New Roman" w:hAnsi="Times New Roman" w:cs="Times New Roman"/>
      <w:sz w:val="20"/>
      <w:szCs w:val="20"/>
      <w:lang w:eastAsia="fr-FR"/>
    </w:rPr>
  </w:style>
  <w:style w:type="paragraph" w:styleId="TM3">
    <w:name w:val="toc 3"/>
    <w:basedOn w:val="Normal"/>
    <w:next w:val="Normal"/>
    <w:autoRedefine/>
    <w:uiPriority w:val="39"/>
    <w:unhideWhenUsed/>
    <w:rsid w:val="00480994"/>
    <w:pPr>
      <w:spacing w:after="0" w:line="240" w:lineRule="auto"/>
      <w:ind w:left="851"/>
    </w:pPr>
    <w:rPr>
      <w:rFonts w:ascii="Arial" w:eastAsia="Times New Roman" w:hAnsi="Arial" w:cs="Arial"/>
      <w:color w:val="244061"/>
      <w:lang w:eastAsia="fr-FR"/>
    </w:rPr>
  </w:style>
  <w:style w:type="paragraph" w:customStyle="1" w:styleId="CM60">
    <w:name w:val="CM60"/>
    <w:basedOn w:val="Normal"/>
    <w:next w:val="Normal"/>
    <w:rsid w:val="00A110D9"/>
    <w:pPr>
      <w:widowControl w:val="0"/>
      <w:autoSpaceDE w:val="0"/>
      <w:autoSpaceDN w:val="0"/>
      <w:adjustRightInd w:val="0"/>
      <w:spacing w:after="118" w:line="240" w:lineRule="auto"/>
    </w:pPr>
    <w:rPr>
      <w:rFonts w:ascii="Arial" w:eastAsia="Times New Roman" w:hAnsi="Arial" w:cs="Times New Roman"/>
      <w:sz w:val="24"/>
      <w:szCs w:val="24"/>
      <w:lang w:eastAsia="fr-FR"/>
    </w:rPr>
  </w:style>
  <w:style w:type="character" w:customStyle="1" w:styleId="systranseg">
    <w:name w:val="systran_seg"/>
    <w:rsid w:val="00A110D9"/>
  </w:style>
  <w:style w:type="character" w:customStyle="1" w:styleId="systrannfwsource">
    <w:name w:val="systran_nfw_source"/>
    <w:rsid w:val="00A110D9"/>
  </w:style>
  <w:style w:type="paragraph" w:styleId="Rvision">
    <w:name w:val="Revision"/>
    <w:hidden/>
    <w:uiPriority w:val="99"/>
    <w:semiHidden/>
    <w:rsid w:val="00BC3186"/>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veloppement-durable.gouv.fr/document131107" TargetMode="External"/><Relationship Id="rId4" Type="http://schemas.openxmlformats.org/officeDocument/2006/relationships/styles" Target="styles.xml"/><Relationship Id="rId9" Type="http://schemas.openxmlformats.org/officeDocument/2006/relationships/hyperlink" Target="http://www.gtfi.org/gtfi-membre/groupes-de-travail/gt-boi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s@gtfi.org" TargetMode="External"/><Relationship Id="rId2" Type="http://schemas.openxmlformats.org/officeDocument/2006/relationships/hyperlink" Target="http://www.gtfi.org" TargetMode="External"/><Relationship Id="rId1" Type="http://schemas.openxmlformats.org/officeDocument/2006/relationships/hyperlink" Target="mailto:infos@gtfi.org" TargetMode="External"/><Relationship Id="rId4" Type="http://schemas.openxmlformats.org/officeDocument/2006/relationships/hyperlink" Target="http://www.gtf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FI\AppData\Roaming\Microsoft\Templates\courrier%20GTFI%20%202013modifi&#233;.dotx" TargetMode="External"/></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50571-7F00-4CE9-AA18-A6D952FA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GTFI  2013modifié</Template>
  <TotalTime>2</TotalTime>
  <Pages>3</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Commentaires GTFI</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Commentaires GTFI</dc:title>
  <dc:subject>Relatifs à l’arrêté du 19 juin 2015 publié au JO du 24 juin 2015 modifiant l'arrêté du 31 janvier 1986 modifié relatif à                                    la protection contre l'incendie des bâtiments d'habitation.</dc:subject>
  <dc:creator>GTFI</dc:creator>
  <cp:lastModifiedBy>Anne VINIT</cp:lastModifiedBy>
  <cp:revision>3</cp:revision>
  <cp:lastPrinted>2016-05-17T15:49:00Z</cp:lastPrinted>
  <dcterms:created xsi:type="dcterms:W3CDTF">2016-06-01T08:30:00Z</dcterms:created>
  <dcterms:modified xsi:type="dcterms:W3CDTF">2016-06-01T09:14:00Z</dcterms:modified>
</cp:coreProperties>
</file>